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DD" w:rsidRPr="004D2866" w:rsidRDefault="004A0CDD" w:rsidP="00B32611">
      <w:pPr>
        <w:pStyle w:val="1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2866">
        <w:rPr>
          <w:rFonts w:ascii="Times New Roman" w:hAnsi="Times New Roman" w:cs="Times New Roman"/>
          <w:b/>
          <w:bCs/>
          <w:sz w:val="20"/>
          <w:szCs w:val="20"/>
        </w:rPr>
        <w:t>ДІЯЛЬНІСТЬ УРЯДУ: ЗДОБУТКИ ТА ТЕМИ ДЛЯ ОБГОВОРЕННЯ</w:t>
      </w:r>
    </w:p>
    <w:p w:rsidR="004A0CDD" w:rsidRPr="004D2866" w:rsidRDefault="004A0CDD" w:rsidP="00B32611">
      <w:pPr>
        <w:pStyle w:val="1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2866">
        <w:rPr>
          <w:rFonts w:ascii="Times New Roman" w:hAnsi="Times New Roman" w:cs="Times New Roman"/>
          <w:b/>
          <w:bCs/>
          <w:sz w:val="20"/>
          <w:szCs w:val="20"/>
        </w:rPr>
        <w:t>14.01.2014</w:t>
      </w:r>
    </w:p>
    <w:tbl>
      <w:tblPr>
        <w:tblpPr w:leftFromText="180" w:rightFromText="180" w:vertAnchor="page" w:horzAnchor="margin" w:tblpX="-1026" w:tblpY="22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2862"/>
        <w:gridCol w:w="7344"/>
      </w:tblGrid>
      <w:tr w:rsidR="004A0CDD" w:rsidRPr="004D2866">
        <w:tc>
          <w:tcPr>
            <w:tcW w:w="392" w:type="dxa"/>
          </w:tcPr>
          <w:p w:rsidR="004A0CDD" w:rsidRPr="004D2866" w:rsidRDefault="004A0CDD" w:rsidP="00B32611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</w:p>
        </w:tc>
        <w:tc>
          <w:tcPr>
            <w:tcW w:w="2862" w:type="dxa"/>
          </w:tcPr>
          <w:p w:rsidR="004A0CDD" w:rsidRPr="004D2866" w:rsidRDefault="004A0CDD" w:rsidP="00B32611">
            <w:p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Тема</w:t>
            </w:r>
          </w:p>
        </w:tc>
        <w:tc>
          <w:tcPr>
            <w:tcW w:w="7344" w:type="dxa"/>
          </w:tcPr>
          <w:p w:rsidR="004A0CDD" w:rsidRPr="004D2866" w:rsidRDefault="004A0CDD" w:rsidP="00B32611">
            <w:p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Коментарі</w:t>
            </w:r>
          </w:p>
        </w:tc>
      </w:tr>
      <w:tr w:rsidR="004A0CDD" w:rsidRPr="004D2866">
        <w:trPr>
          <w:trHeight w:val="1093"/>
        </w:trPr>
        <w:tc>
          <w:tcPr>
            <w:tcW w:w="10598" w:type="dxa"/>
            <w:gridSpan w:val="3"/>
            <w:shd w:val="clear" w:color="auto" w:fill="D9D9D9"/>
          </w:tcPr>
          <w:p w:rsidR="004A0CDD" w:rsidRPr="004D2866" w:rsidRDefault="004A0CDD" w:rsidP="00B32611">
            <w:pPr>
              <w:spacing w:after="240"/>
              <w:ind w:right="60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4A0CDD" w:rsidRPr="004D2866" w:rsidRDefault="004A0CDD" w:rsidP="00B32611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НОВІ ТЕМИ</w:t>
            </w:r>
          </w:p>
        </w:tc>
      </w:tr>
      <w:tr w:rsidR="004A0CDD" w:rsidRPr="00DE5360">
        <w:trPr>
          <w:trHeight w:val="547"/>
        </w:trPr>
        <w:tc>
          <w:tcPr>
            <w:tcW w:w="392" w:type="dxa"/>
          </w:tcPr>
          <w:p w:rsidR="004A0CDD" w:rsidRPr="004D2866" w:rsidRDefault="004A0CDD" w:rsidP="00B32611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862" w:type="dxa"/>
          </w:tcPr>
          <w:p w:rsidR="004A0CDD" w:rsidRPr="004D2866" w:rsidRDefault="004A0CDD" w:rsidP="00DE5360">
            <w:p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Кабінет Міністрів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розпочав реформування системи держуправління:  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конкурс на посад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и керівників державних компаній тепер буде здійснюватись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на умовах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прозорості та публічності</w:t>
            </w:r>
          </w:p>
        </w:tc>
        <w:tc>
          <w:tcPr>
            <w:tcW w:w="7344" w:type="dxa"/>
          </w:tcPr>
          <w:p w:rsidR="004A0CDD" w:rsidRPr="004D2866" w:rsidRDefault="004A0CDD" w:rsidP="00E76254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рамках реформування системи державного управління Уряд України прийняв рішення про публічний конкурс на посади керівників 62-х найбільших державних компаній, що забезпечить професійний підхід до підбору кадрів.</w:t>
            </w:r>
          </w:p>
          <w:p w:rsidR="004A0CDD" w:rsidRDefault="004A0CDD" w:rsidP="00653C1C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Уряд на прозорих і публічних умовах здійснюватиме залучення до керівництва цих компаній найбільш фахових людей, які здатні вивести ці компанії зі збитків, провести відповідні реформи в ключових державних монополіях і здатні показати, що в Україні застосовується новий метод управління державними компаніями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</w:p>
          <w:p w:rsidR="004A0CDD" w:rsidRPr="004D2866" w:rsidRDefault="004A0CDD" w:rsidP="00653C1C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запровадження цієї новації всі 3374 суб’єкти держсектору будуть розділені на дві частини: великі компанії, яких є понад 60, та всі решта.</w:t>
            </w:r>
          </w:p>
          <w:p w:rsidR="004A0CDD" w:rsidRPr="004D2866" w:rsidRDefault="004A0CDD" w:rsidP="00653C1C">
            <w:p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Великими визначаються держкомпанії, активи яких перевищують 2 млрд. грн., або оборот компанії перевищує 1,5 млрд. грн. 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Постанова Уряду також передбачатиме створення публічного номінаційного комітету.</w:t>
            </w:r>
          </w:p>
          <w:p w:rsidR="004A0CDD" w:rsidRPr="004D2866" w:rsidRDefault="004A0CDD" w:rsidP="00992F4E">
            <w:p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Комітет по номінації складатиметься з 5 міністрів – економіки, фінансів, інфраструктури, вугільної промисловості та агрополітики. Інші 5 членів комітету по номінації будуть незалежні експерти.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Ця комісія буде вибирати одного кандидата та пропонуватиме на Кабміні, адже саме Уряд затверджуватиме керівників ключових підприємств держсектора.</w:t>
            </w:r>
          </w:p>
        </w:tc>
      </w:tr>
      <w:tr w:rsidR="004A0CDD" w:rsidRPr="004D2866">
        <w:trPr>
          <w:trHeight w:val="274"/>
        </w:trPr>
        <w:tc>
          <w:tcPr>
            <w:tcW w:w="392" w:type="dxa"/>
          </w:tcPr>
          <w:p w:rsidR="004A0CDD" w:rsidRPr="004D2866" w:rsidRDefault="004A0CDD" w:rsidP="00B32611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862" w:type="dxa"/>
          </w:tcPr>
          <w:p w:rsidR="004A0CDD" w:rsidRPr="004D2866" w:rsidRDefault="004A0CDD" w:rsidP="000A0141">
            <w:p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Західні партнери довіряють Уряду України та підтримують реформи, що впроваджує влада.  Свідчення цього - фінансова підтримка.</w:t>
            </w:r>
          </w:p>
        </w:tc>
        <w:tc>
          <w:tcPr>
            <w:tcW w:w="7344" w:type="dxa"/>
          </w:tcPr>
          <w:p w:rsidR="004A0CDD" w:rsidRPr="004D2866" w:rsidRDefault="004A0CDD" w:rsidP="000A0141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Уряд Сполучених Штатів Америки прийняв рішення про надання Україні 2 мільярдів доларів кредитних гарантій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за тією ж моделлю, як у травні 2014 року.</w:t>
            </w:r>
          </w:p>
          <w:p w:rsidR="004A0CDD" w:rsidRPr="004D2866" w:rsidRDefault="004A0CDD" w:rsidP="000A0141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Уряд США наголосив про значний  прогрес української влади у цілій низці напрямків:</w:t>
            </w:r>
          </w:p>
          <w:p w:rsidR="004A0CDD" w:rsidRPr="004D2866" w:rsidRDefault="004A0CDD" w:rsidP="000A0141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заходах по боротьбі з корупцією</w:t>
            </w:r>
          </w:p>
          <w:p w:rsidR="004A0CDD" w:rsidRPr="004D2866" w:rsidRDefault="004A0CDD" w:rsidP="000A0141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реформі енергетичного сектору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це стосується в першу чергу «Нафтогазу»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4A0CDD" w:rsidRPr="004D2866" w:rsidRDefault="004A0CDD" w:rsidP="000A0141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відновленні фінансової системи</w:t>
            </w:r>
          </w:p>
          <w:p w:rsidR="004A0CDD" w:rsidRPr="004D2866" w:rsidRDefault="004A0CDD" w:rsidP="000A0141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покращенні бізнес-середовища.</w:t>
            </w:r>
          </w:p>
          <w:p w:rsidR="004A0CDD" w:rsidRPr="004D2866" w:rsidRDefault="004A0CDD" w:rsidP="00B20DD4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Таке суттєве кредитування можливе завдяки ухваленню Першого пакету реформ і в поступовому поверненні фінансової стабільності в Україні.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br/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У першому півріччі 2015-го буде виділений 1 мільярд доларів, решта коштів - у другому півріччі. 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Кошти будуть виділені за умови програми Міжнародного валютного фонду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Як правило, модель фінансової підтримки України будується за принципом: коли МВФ дає свою частину, інші контрибутори також дають свою частину.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Кошти, які отримує Україна в рамках макрофінансової допомоги, не йдуть на зарплату військовослужбовцям, фінансування армії, виплату пенсій. Із цим ми повинні справлятися самі. Основана мета макрофінансової допомоги – це відновити фінансову стабільність в Україні і довіру ринків до України, поповнити золотовалютні резерви Національного банку, щоб стабілізувати валюто-обмінний курс.</w:t>
            </w:r>
          </w:p>
          <w:p w:rsidR="004A0CDD" w:rsidRPr="004D2866" w:rsidRDefault="004A0CDD" w:rsidP="00807365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минулому році Україна отримала 9 мільярдів доларів допомоги МВФ, а виплатила за боргами 14 мільярдів доларів.</w:t>
            </w:r>
          </w:p>
          <w:p w:rsidR="004A0CDD" w:rsidRPr="004D2866" w:rsidRDefault="004A0CDD" w:rsidP="00B20DD4">
            <w:p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Загальний обсяг виплат України за кредитами в поточному році становить 11 мільярдів доларів. І це тільки прямих виплат, які брала у борг попередня влада.</w:t>
            </w:r>
          </w:p>
        </w:tc>
      </w:tr>
      <w:tr w:rsidR="004A0CDD" w:rsidRPr="00DE5360">
        <w:trPr>
          <w:trHeight w:val="703"/>
        </w:trPr>
        <w:tc>
          <w:tcPr>
            <w:tcW w:w="392" w:type="dxa"/>
          </w:tcPr>
          <w:p w:rsidR="004A0CDD" w:rsidRPr="004D2866" w:rsidRDefault="004A0CDD" w:rsidP="00B32611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862" w:type="dxa"/>
          </w:tcPr>
          <w:p w:rsidR="004A0CDD" w:rsidRPr="004D2866" w:rsidRDefault="004A0CDD" w:rsidP="00075FF1">
            <w:p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Уряд вживає заходів для того, щоб так звані ДНР і ЛНР були визнані світовим співтовариством терористичними організаціями</w:t>
            </w:r>
          </w:p>
        </w:tc>
        <w:tc>
          <w:tcPr>
            <w:tcW w:w="7344" w:type="dxa"/>
          </w:tcPr>
          <w:p w:rsidR="004A0CDD" w:rsidRPr="004D2866" w:rsidRDefault="004A0CDD" w:rsidP="004279F3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Тероризм, який в Україні здійснюється під російським керівництвом, є загрозою для нашої державності і для життя українців. </w:t>
            </w:r>
          </w:p>
          <w:p w:rsidR="004A0CDD" w:rsidRPr="004D2866" w:rsidRDefault="004A0CDD" w:rsidP="004279F3">
            <w:p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Глав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а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Уряду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звернувся до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Мінюст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у, 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Генпрокуратур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и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і СБУ вжи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ти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заходи для юридичного визнання так званих  ДНР і ЛНР терористичними організаціями. </w:t>
            </w:r>
          </w:p>
          <w:p w:rsidR="004A0CDD" w:rsidRPr="004D2866" w:rsidRDefault="004A0CDD" w:rsidP="00075FF1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Тероризм не має меж. І терористи атаки в Парижі, терористичні атаки в інших країнах світу – Бельгія, Австралія, Канада, - це загроза, і ми за цю загрозу повинні всі разом відповідати всім цивілізованим світом. Російські терористи далі вбивають українських громадян, далі обстрілюють українських військовослужбовців.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Уряд України звертається до всіх міжнародних організацій, до наших західних партнерів з тим, щоби на відповідному політичному рівні визнати організації ДНР і ЛНР як терористичні і вжити відповідних заходів міжнародного правового реагування по відношенню до цих терористичних бандитських угрупувань, що діють під прикриттям Російської Федерації.</w:t>
            </w:r>
          </w:p>
        </w:tc>
      </w:tr>
      <w:tr w:rsidR="004A0CDD" w:rsidRPr="00DE5360">
        <w:trPr>
          <w:trHeight w:val="703"/>
        </w:trPr>
        <w:tc>
          <w:tcPr>
            <w:tcW w:w="392" w:type="dxa"/>
          </w:tcPr>
          <w:p w:rsidR="004A0CDD" w:rsidRPr="004D2866" w:rsidRDefault="004A0CDD" w:rsidP="00060C47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862" w:type="dxa"/>
          </w:tcPr>
          <w:p w:rsidR="004A0CDD" w:rsidRPr="004D2866" w:rsidRDefault="004A0CDD" w:rsidP="00060C47">
            <w:pPr>
              <w:tabs>
                <w:tab w:val="left" w:pos="6953"/>
              </w:tabs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Бюджетна децентралізація дозволяє регіонам самостійно збирати податки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та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передбачає відповідальність за їх використання.</w:t>
            </w:r>
          </w:p>
          <w:p w:rsidR="004A0CDD" w:rsidRPr="004D2866" w:rsidRDefault="004A0CDD" w:rsidP="00060C47">
            <w:pPr>
              <w:tabs>
                <w:tab w:val="left" w:pos="6953"/>
              </w:tabs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Місцеві ради мають всі можливості ефективно використати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бюджетну 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децентралізацію на благо місцевих громад.</w:t>
            </w:r>
          </w:p>
          <w:p w:rsidR="004A0CDD" w:rsidRPr="004D2866" w:rsidRDefault="004A0CDD" w:rsidP="00060C47">
            <w:pPr>
              <w:tabs>
                <w:tab w:val="left" w:pos="6953"/>
              </w:tabs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Центральна влада дала вудочку місцевій владі, і її завдання – цією вудочкою у вигляді нового Бюджетного кодексу і нового Податкового кодексу зловити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рибу і дати можливість регіонам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бути кращими й сильнішими, отримувати більше коштів. </w:t>
            </w:r>
          </w:p>
        </w:tc>
        <w:tc>
          <w:tcPr>
            <w:tcW w:w="7344" w:type="dxa"/>
          </w:tcPr>
          <w:p w:rsidR="004A0CDD" w:rsidRPr="004D2866" w:rsidRDefault="004A0CDD" w:rsidP="00060C47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Зміни до Бюджетного кодексу, що були прийняті в рамках Першого пакету реформ, розширяють права місцевих органів влади. В першу чергу в частині самостійності прийняття рішень із формування та використання бюджетних коштів.</w:t>
            </w:r>
          </w:p>
          <w:p w:rsidR="004A0CDD" w:rsidRPr="004D2866" w:rsidRDefault="004A0CDD" w:rsidP="00060C47">
            <w:p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Ці потужні кроки по шляху децентралізації сприятимуть:</w:t>
            </w:r>
          </w:p>
          <w:p w:rsidR="004A0CDD" w:rsidRPr="004D2866" w:rsidRDefault="004A0CDD" w:rsidP="00060C47">
            <w:pPr>
              <w:pStyle w:val="ListParagraph"/>
              <w:numPr>
                <w:ilvl w:val="0"/>
                <w:numId w:val="33"/>
              </w:num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формуванню нових прогресивних відносин в управлінні бюджетними ресурсами;</w:t>
            </w:r>
          </w:p>
          <w:p w:rsidR="004A0CDD" w:rsidRPr="004D2866" w:rsidRDefault="004A0CDD" w:rsidP="00060C47">
            <w:pPr>
              <w:pStyle w:val="ListParagraph"/>
              <w:numPr>
                <w:ilvl w:val="0"/>
                <w:numId w:val="33"/>
              </w:num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визначенню на законодавчому рівні чітких бюджетних прав і рівня відповідальності двох рівноправних гілок влади – Уряду і місцевого самоврядування;</w:t>
            </w:r>
          </w:p>
          <w:p w:rsidR="004A0CDD" w:rsidRPr="004D2866" w:rsidRDefault="004A0CDD" w:rsidP="00060C47">
            <w:pPr>
              <w:pStyle w:val="ListParagraph"/>
              <w:numPr>
                <w:ilvl w:val="0"/>
                <w:numId w:val="33"/>
              </w:num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комплексному вирішенню питань територіальних громад;</w:t>
            </w:r>
          </w:p>
          <w:p w:rsidR="004A0CDD" w:rsidRPr="004D2866" w:rsidRDefault="004A0CDD" w:rsidP="00060C47">
            <w:pPr>
              <w:pStyle w:val="ListParagraph"/>
              <w:numPr>
                <w:ilvl w:val="0"/>
                <w:numId w:val="33"/>
              </w:num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збільшенню мотивацій до нарощування дохідної бази місцевих бюджетів.</w:t>
            </w:r>
          </w:p>
          <w:p w:rsidR="004A0CDD" w:rsidRPr="004D2866" w:rsidRDefault="004A0CDD" w:rsidP="00060C47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цілому ресурс місцевих бюджетів на 2015 рік склав 266,9 млрд. гривень, що на 20,6% більше, ніж 2014 року.</w:t>
            </w:r>
          </w:p>
          <w:p w:rsidR="004A0CDD" w:rsidRPr="004D2866" w:rsidRDefault="004A0CDD" w:rsidP="00060C47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результаті питома вага місцевих бюджетів у зведеному бюджеті склала 54,6% проти 52,1% у 2014 році.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Місцеві бюджети завдяки запровадженню нової моделі фінансового забезпечення отримали додатковий ресурс на виконання повноважень, які є функціями держави і передані на виконання місцевим органам влади, в сумі 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22,7 млрд. гривень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4A0CDD" w:rsidRPr="004D2866" w:rsidRDefault="004A0CDD" w:rsidP="00060C47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Також місцеві громади відтепер мають право самостійно, не чекаючи рішення Уряду чи рішення ВР про затвердження закону України про державний бюджет, без прийняття центрального бюджету приймати власні місцеві бюджети. </w:t>
            </w:r>
          </w:p>
          <w:p w:rsidR="004A0CDD" w:rsidRPr="004D2866" w:rsidRDefault="004A0CDD" w:rsidP="00060C47">
            <w:p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Скасовані обмеження щодо запозичень, які раніше можна було здійснювати тільки з дозволу центральної влади.</w:t>
            </w:r>
          </w:p>
        </w:tc>
      </w:tr>
      <w:tr w:rsidR="004A0CDD" w:rsidRPr="004D2866">
        <w:trPr>
          <w:trHeight w:val="703"/>
        </w:trPr>
        <w:tc>
          <w:tcPr>
            <w:tcW w:w="392" w:type="dxa"/>
          </w:tcPr>
          <w:p w:rsidR="004A0CDD" w:rsidRPr="004D2866" w:rsidRDefault="004A0CDD" w:rsidP="00075FF1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862" w:type="dxa"/>
          </w:tcPr>
          <w:p w:rsidR="004A0CDD" w:rsidRPr="004D2866" w:rsidRDefault="004A0CDD" w:rsidP="00075FF1">
            <w:p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Позиція Уряду: Чиновники, які виконують службові обов'язки в зоні АТО, не можуть отримувати статус учасника бойових дій</w:t>
            </w:r>
          </w:p>
        </w:tc>
        <w:tc>
          <w:tcPr>
            <w:tcW w:w="7344" w:type="dxa"/>
          </w:tcPr>
          <w:p w:rsidR="004A0CDD" w:rsidRPr="004D2866" w:rsidRDefault="004A0CDD" w:rsidP="00075FF1">
            <w:pPr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Кожен український військовослужбовець, який воює за свою країну отримає статус учасника бойових дій, як це передбачено законом. Але є неприпустимим, коли державні чиновники, пробувши декілька годин в зоні дії АТО, отримують статус учасника бойових дій.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Позиція Уряду: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Той, хто захищав зі зброєю в руках країну, є учасником Антитерористичної операції і, відповідно, учасником бойових дій. Той, хто виконував свою функцію як державний службовець в зоні АТО і виконував доручення Уряду як державний службовець, не може бути учасником АТО.</w:t>
            </w:r>
          </w:p>
          <w:p w:rsidR="004A0CDD" w:rsidRPr="004D2866" w:rsidRDefault="004A0CDD" w:rsidP="00075FF1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Глава Уряду доручив профільним міністерствам підготувати відповідні зміни до закону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4A0CDD" w:rsidRPr="00DE5360">
        <w:trPr>
          <w:trHeight w:val="703"/>
        </w:trPr>
        <w:tc>
          <w:tcPr>
            <w:tcW w:w="392" w:type="dxa"/>
          </w:tcPr>
          <w:p w:rsidR="004A0CDD" w:rsidRPr="004D2866" w:rsidRDefault="004A0CDD" w:rsidP="00060C47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862" w:type="dxa"/>
          </w:tcPr>
          <w:p w:rsidR="004A0CDD" w:rsidRPr="004D2866" w:rsidRDefault="004A0CDD" w:rsidP="00060C47">
            <w:pPr>
              <w:tabs>
                <w:tab w:val="left" w:pos="6953"/>
              </w:tabs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 2015 році Уряд забезпечить соціальну підтримку найбільш вразливих верств населення</w:t>
            </w:r>
          </w:p>
          <w:p w:rsidR="004A0CDD" w:rsidRPr="004D2866" w:rsidRDefault="004A0CDD" w:rsidP="004D2866">
            <w:pPr>
              <w:tabs>
                <w:tab w:val="left" w:pos="6953"/>
              </w:tabs>
              <w:spacing w:after="24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344" w:type="dxa"/>
          </w:tcPr>
          <w:p w:rsidR="004A0CDD" w:rsidRPr="004D2866" w:rsidRDefault="004A0CDD" w:rsidP="00060C47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2015 рік Уряд України зберіг 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пільги на оплату житлово-комунальних послуг, придбання па</w:t>
            </w:r>
            <w:bookmarkStart w:id="0" w:name="_GoBack"/>
            <w:bookmarkEnd w:id="0"/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лива, ліків, зубопротезування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без урахування доходів для інвалідів війни, учасників бойових дій, у т.ч. учасників антитерористичної операції, інвалідів або пенсіонерів з числа реабілітованих осіб, а також осіб, віднесених до 1-2 категорії осіб, які постраждали внаслідок Чорнобильської катастрофи. </w:t>
            </w:r>
          </w:p>
          <w:p w:rsidR="004A0CDD" w:rsidRPr="004D2866" w:rsidRDefault="004A0CDD" w:rsidP="00060C47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Також не обмежується 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право на пільговий проїзд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громадським транспортом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інвалідам І та ІІ групи, дітям-інвалідам, дітям-сиротам, дітям, позбавленим батьківського піклування, учням із малозабезпечених сімей, особам, які супроводжують інваліда І групи, учасникам бойових дій, у т.ч. учасників антитерористичної операції.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Питання 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забезпечення соціального захисту населення в умовах підвищення цін та тарифів на житлово-комунальні послуги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врегульовано Програмою житлових субсидій населенню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яка гарантує малозабезпеченим громадянам стабільність витрат на оплату житлово-комунальних послуг незалежно від зміни вартості послуг.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З 1 жовтня ц.р. встановлено розмір обов'язкової плати за житлово-комунальні послуги, який визначається індивідуально для кожної сім'ї залежно від розміру доходів. При цьому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, для громадян з низьким рівнем доходу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розмір обов’язкової плати при призначені житлової субсидії становить близько 6-7% від сукупного доходу сім'ї.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 xml:space="preserve">Крім цього, Урядом запроваджено надання населенню 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компенсації додаткових витрат на оплату газопостачання, центрального опалення та централізованого постачання гарячої води (комунальні послуги) 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умовах підвищення цін і тарифів на ці послуги. Компенсація надається сім’ям, у яких середньомісячний сукупний дохід за попередні шість місяців не перевищує величину прожиткового мінімуму сім'ї.</w:t>
            </w:r>
          </w:p>
          <w:p w:rsidR="004A0CDD" w:rsidRPr="004D2866" w:rsidRDefault="004A0CDD" w:rsidP="00060C47">
            <w:pPr>
              <w:pStyle w:val="ListParagraph"/>
              <w:numPr>
                <w:ilvl w:val="0"/>
                <w:numId w:val="34"/>
              </w:num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плати, вивезення побутового сміття та рідких нечистот передбачено – 11,9 млрд.грн.;</w:t>
            </w:r>
          </w:p>
          <w:p w:rsidR="004A0CDD" w:rsidRPr="004D2866" w:rsidRDefault="004A0CDD" w:rsidP="00060C47">
            <w:pPr>
              <w:pStyle w:val="ListParagraph"/>
              <w:numPr>
                <w:ilvl w:val="0"/>
                <w:numId w:val="34"/>
              </w:num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надання пільг та житлових субсидій населенню на придбання твердого та рідкого пічного побутового палива і скрапленого газу – 0,8 млрд. грн.; </w:t>
            </w:r>
          </w:p>
          <w:p w:rsidR="004A0CDD" w:rsidRPr="004D2866" w:rsidRDefault="004A0CDD" w:rsidP="00060C47">
            <w:pPr>
              <w:pStyle w:val="ListParagraph"/>
              <w:numPr>
                <w:ilvl w:val="0"/>
                <w:numId w:val="34"/>
              </w:num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надання пільг з послуг зв’язку, інших передбачених законодавством послуг та компенсацію за пільговий проїзд окремих категорій громадян – 1,9 млрд. гривень.</w:t>
            </w:r>
          </w:p>
          <w:p w:rsidR="004A0CDD" w:rsidRPr="004D2866" w:rsidRDefault="004A0CDD" w:rsidP="00060C47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 2015 році буде зменшено державну підтримку НАК «Нафтогаз України», а заощаджені кошти будуть спрямовані на 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адресну допомогу тій частині населення, яка цього потребує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4A0CDD" w:rsidRPr="004D2866" w:rsidRDefault="004A0CDD" w:rsidP="00060C47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Була чітко зафіксована і виконана програма Уряду, і Коаліційна угода в частині усунення диспропорції великих пенсій і несправедливості, коли є дві різні пенсійні системи: одна – для простої людини, інша – для чиновників. 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Сьогодні поріг для призначення пенсій для чиновників суттєво зменшений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4A0CDD" w:rsidRPr="004D2866" w:rsidRDefault="004A0CDD" w:rsidP="004D2866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Успішне виконання реформ (зміни в економіці, кроки назустріч бізнесу, оподаткування олігархів, покращення інвестиційного клімату, легалізація заробітних плат тощо), які впроваджує Уряд, дадуть можливість невеликого економічного зростання з кінця 2015 року. </w:t>
            </w:r>
            <w:r w:rsidRPr="004D28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Тоді з’явиться додатковий ресурс для підвищення соціальних стандартів. Навіть підвищення з 1 грудня 2015 року – досить амбітний план. І в законі про Державний бюджет України це відображено: </w:t>
            </w:r>
            <w:r w:rsidRPr="004D28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підвищення мінімальної пенсії, мінімальної заробітної плати і прожиткового мінімуму складе 13% з грудня ц.р.</w:t>
            </w:r>
          </w:p>
        </w:tc>
      </w:tr>
    </w:tbl>
    <w:p w:rsidR="004A0CDD" w:rsidRPr="004D2866" w:rsidRDefault="004A0CDD" w:rsidP="00B32611">
      <w:pPr>
        <w:spacing w:after="240"/>
        <w:rPr>
          <w:rFonts w:ascii="Times New Roman" w:hAnsi="Times New Roman" w:cs="Times New Roman"/>
          <w:sz w:val="18"/>
          <w:szCs w:val="18"/>
          <w:lang w:val="uk-UA"/>
        </w:rPr>
      </w:pPr>
    </w:p>
    <w:sectPr w:rsidR="004A0CDD" w:rsidRPr="004D2866" w:rsidSect="00EA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DD" w:rsidRDefault="004A0CDD" w:rsidP="009916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0CDD" w:rsidRDefault="004A0CDD" w:rsidP="009916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DD" w:rsidRDefault="004A0CDD" w:rsidP="009916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0CDD" w:rsidRDefault="004A0CDD" w:rsidP="009916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67A"/>
    <w:multiLevelType w:val="hybridMultilevel"/>
    <w:tmpl w:val="9F94623C"/>
    <w:lvl w:ilvl="0" w:tplc="6F9E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1029"/>
    <w:multiLevelType w:val="hybridMultilevel"/>
    <w:tmpl w:val="4F9EE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A81DF7"/>
    <w:multiLevelType w:val="hybridMultilevel"/>
    <w:tmpl w:val="4B24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4E90"/>
    <w:multiLevelType w:val="hybridMultilevel"/>
    <w:tmpl w:val="8CFE88E4"/>
    <w:lvl w:ilvl="0" w:tplc="E58E1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F636F"/>
    <w:multiLevelType w:val="hybridMultilevel"/>
    <w:tmpl w:val="D0B4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234FF6"/>
    <w:multiLevelType w:val="hybridMultilevel"/>
    <w:tmpl w:val="D5B65178"/>
    <w:lvl w:ilvl="0" w:tplc="F32EC3C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/>
        <w:b/>
        <w:bCs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DB3E35"/>
    <w:multiLevelType w:val="hybridMultilevel"/>
    <w:tmpl w:val="4B24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26132"/>
    <w:multiLevelType w:val="hybridMultilevel"/>
    <w:tmpl w:val="DEC83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EF2172"/>
    <w:multiLevelType w:val="hybridMultilevel"/>
    <w:tmpl w:val="8D58EDB2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2" w:hanging="360"/>
      </w:pPr>
      <w:rPr>
        <w:rFonts w:ascii="Wingdings" w:hAnsi="Wingdings" w:cs="Wingdings" w:hint="default"/>
      </w:rPr>
    </w:lvl>
  </w:abstractNum>
  <w:abstractNum w:abstractNumId="9">
    <w:nsid w:val="27EB11E8"/>
    <w:multiLevelType w:val="hybridMultilevel"/>
    <w:tmpl w:val="5B60DB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D02AB2"/>
    <w:multiLevelType w:val="hybridMultilevel"/>
    <w:tmpl w:val="6F3E11CE"/>
    <w:lvl w:ilvl="0" w:tplc="717C0F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E66047"/>
    <w:multiLevelType w:val="hybridMultilevel"/>
    <w:tmpl w:val="A388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EC49AC"/>
    <w:multiLevelType w:val="hybridMultilevel"/>
    <w:tmpl w:val="07D0EF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145B1C"/>
    <w:multiLevelType w:val="hybridMultilevel"/>
    <w:tmpl w:val="F68E2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3D3A1A20"/>
    <w:multiLevelType w:val="hybridMultilevel"/>
    <w:tmpl w:val="D4E26B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D81C82"/>
    <w:multiLevelType w:val="hybridMultilevel"/>
    <w:tmpl w:val="9BF0B3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487B4A"/>
    <w:multiLevelType w:val="hybridMultilevel"/>
    <w:tmpl w:val="2C52A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002B6B"/>
    <w:multiLevelType w:val="hybridMultilevel"/>
    <w:tmpl w:val="AA6E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790D7F"/>
    <w:multiLevelType w:val="hybridMultilevel"/>
    <w:tmpl w:val="0B24D7B2"/>
    <w:lvl w:ilvl="0" w:tplc="E58E1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C60A8"/>
    <w:multiLevelType w:val="hybridMultilevel"/>
    <w:tmpl w:val="A4DAAEE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20">
    <w:nsid w:val="51393FC8"/>
    <w:multiLevelType w:val="hybridMultilevel"/>
    <w:tmpl w:val="67F0C63C"/>
    <w:lvl w:ilvl="0" w:tplc="72DA78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2A4B9A"/>
    <w:multiLevelType w:val="hybridMultilevel"/>
    <w:tmpl w:val="1B8E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305265"/>
    <w:multiLevelType w:val="hybridMultilevel"/>
    <w:tmpl w:val="49E4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E9F4C91"/>
    <w:multiLevelType w:val="hybridMultilevel"/>
    <w:tmpl w:val="26DC46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590774"/>
    <w:multiLevelType w:val="hybridMultilevel"/>
    <w:tmpl w:val="F27E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608144B"/>
    <w:multiLevelType w:val="hybridMultilevel"/>
    <w:tmpl w:val="54FC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9A229F4"/>
    <w:multiLevelType w:val="hybridMultilevel"/>
    <w:tmpl w:val="DF2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0017E"/>
    <w:multiLevelType w:val="hybridMultilevel"/>
    <w:tmpl w:val="DAE2B3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54131F"/>
    <w:multiLevelType w:val="hybridMultilevel"/>
    <w:tmpl w:val="A0C2AE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06C3E0C"/>
    <w:multiLevelType w:val="hybridMultilevel"/>
    <w:tmpl w:val="5220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00BB0"/>
    <w:multiLevelType w:val="hybridMultilevel"/>
    <w:tmpl w:val="C0D6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54BB9"/>
    <w:multiLevelType w:val="hybridMultilevel"/>
    <w:tmpl w:val="C508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540F91"/>
    <w:multiLevelType w:val="hybridMultilevel"/>
    <w:tmpl w:val="CC78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8827553"/>
    <w:multiLevelType w:val="hybridMultilevel"/>
    <w:tmpl w:val="33E05F0E"/>
    <w:lvl w:ilvl="0" w:tplc="6F9E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2"/>
  </w:num>
  <w:num w:numId="4">
    <w:abstractNumId w:val="24"/>
  </w:num>
  <w:num w:numId="5">
    <w:abstractNumId w:val="28"/>
  </w:num>
  <w:num w:numId="6">
    <w:abstractNumId w:val="1"/>
  </w:num>
  <w:num w:numId="7">
    <w:abstractNumId w:val="14"/>
  </w:num>
  <w:num w:numId="8">
    <w:abstractNumId w:val="31"/>
  </w:num>
  <w:num w:numId="9">
    <w:abstractNumId w:val="27"/>
  </w:num>
  <w:num w:numId="10">
    <w:abstractNumId w:val="9"/>
  </w:num>
  <w:num w:numId="11">
    <w:abstractNumId w:val="16"/>
  </w:num>
  <w:num w:numId="12">
    <w:abstractNumId w:val="23"/>
  </w:num>
  <w:num w:numId="13">
    <w:abstractNumId w:val="15"/>
  </w:num>
  <w:num w:numId="14">
    <w:abstractNumId w:val="12"/>
  </w:num>
  <w:num w:numId="15">
    <w:abstractNumId w:val="7"/>
  </w:num>
  <w:num w:numId="16">
    <w:abstractNumId w:val="25"/>
  </w:num>
  <w:num w:numId="17">
    <w:abstractNumId w:val="29"/>
  </w:num>
  <w:num w:numId="18">
    <w:abstractNumId w:val="13"/>
  </w:num>
  <w:num w:numId="19">
    <w:abstractNumId w:val="26"/>
  </w:num>
  <w:num w:numId="20">
    <w:abstractNumId w:val="30"/>
  </w:num>
  <w:num w:numId="21">
    <w:abstractNumId w:val="6"/>
  </w:num>
  <w:num w:numId="22">
    <w:abstractNumId w:val="8"/>
  </w:num>
  <w:num w:numId="23">
    <w:abstractNumId w:val="33"/>
  </w:num>
  <w:num w:numId="24">
    <w:abstractNumId w:val="0"/>
  </w:num>
  <w:num w:numId="25">
    <w:abstractNumId w:val="3"/>
  </w:num>
  <w:num w:numId="26">
    <w:abstractNumId w:val="18"/>
  </w:num>
  <w:num w:numId="27">
    <w:abstractNumId w:val="2"/>
  </w:num>
  <w:num w:numId="28">
    <w:abstractNumId w:val="20"/>
  </w:num>
  <w:num w:numId="29">
    <w:abstractNumId w:val="4"/>
  </w:num>
  <w:num w:numId="30">
    <w:abstractNumId w:val="11"/>
  </w:num>
  <w:num w:numId="31">
    <w:abstractNumId w:val="19"/>
  </w:num>
  <w:num w:numId="32">
    <w:abstractNumId w:val="17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8FF"/>
    <w:rsid w:val="00002F48"/>
    <w:rsid w:val="000111A5"/>
    <w:rsid w:val="00011BD7"/>
    <w:rsid w:val="00016B91"/>
    <w:rsid w:val="000207E7"/>
    <w:rsid w:val="00021329"/>
    <w:rsid w:val="00022EE7"/>
    <w:rsid w:val="000251A2"/>
    <w:rsid w:val="00027262"/>
    <w:rsid w:val="0003146E"/>
    <w:rsid w:val="000327BA"/>
    <w:rsid w:val="000353EF"/>
    <w:rsid w:val="00035911"/>
    <w:rsid w:val="00036E66"/>
    <w:rsid w:val="00042C24"/>
    <w:rsid w:val="00050D35"/>
    <w:rsid w:val="00056A43"/>
    <w:rsid w:val="000574AC"/>
    <w:rsid w:val="00057F39"/>
    <w:rsid w:val="00060C47"/>
    <w:rsid w:val="0006353A"/>
    <w:rsid w:val="00064774"/>
    <w:rsid w:val="00065224"/>
    <w:rsid w:val="00065766"/>
    <w:rsid w:val="000677BD"/>
    <w:rsid w:val="000749FE"/>
    <w:rsid w:val="00075923"/>
    <w:rsid w:val="00075FF1"/>
    <w:rsid w:val="00076A13"/>
    <w:rsid w:val="00077FB8"/>
    <w:rsid w:val="000816CF"/>
    <w:rsid w:val="000849FB"/>
    <w:rsid w:val="00085F52"/>
    <w:rsid w:val="0008792B"/>
    <w:rsid w:val="000900EB"/>
    <w:rsid w:val="000903D0"/>
    <w:rsid w:val="0009052C"/>
    <w:rsid w:val="000931AC"/>
    <w:rsid w:val="0009484E"/>
    <w:rsid w:val="00095671"/>
    <w:rsid w:val="000A0038"/>
    <w:rsid w:val="000A0141"/>
    <w:rsid w:val="000A48FF"/>
    <w:rsid w:val="000A6A2E"/>
    <w:rsid w:val="000A7278"/>
    <w:rsid w:val="000B1478"/>
    <w:rsid w:val="000B26DC"/>
    <w:rsid w:val="000B74E9"/>
    <w:rsid w:val="000C15AA"/>
    <w:rsid w:val="000C27D1"/>
    <w:rsid w:val="000C50B6"/>
    <w:rsid w:val="000D59D8"/>
    <w:rsid w:val="000E1D87"/>
    <w:rsid w:val="000E3E5D"/>
    <w:rsid w:val="000E7C70"/>
    <w:rsid w:val="000E7FC1"/>
    <w:rsid w:val="000F378F"/>
    <w:rsid w:val="000F47B7"/>
    <w:rsid w:val="000F4B9F"/>
    <w:rsid w:val="000F513C"/>
    <w:rsid w:val="001118A2"/>
    <w:rsid w:val="00120353"/>
    <w:rsid w:val="00122091"/>
    <w:rsid w:val="0012430F"/>
    <w:rsid w:val="00125FD9"/>
    <w:rsid w:val="00127F03"/>
    <w:rsid w:val="0013166C"/>
    <w:rsid w:val="00131FC0"/>
    <w:rsid w:val="0014235E"/>
    <w:rsid w:val="00143024"/>
    <w:rsid w:val="0014516B"/>
    <w:rsid w:val="0014547F"/>
    <w:rsid w:val="001470F3"/>
    <w:rsid w:val="00150090"/>
    <w:rsid w:val="00152500"/>
    <w:rsid w:val="00154266"/>
    <w:rsid w:val="00163EA2"/>
    <w:rsid w:val="00166C01"/>
    <w:rsid w:val="00167D65"/>
    <w:rsid w:val="00173DDE"/>
    <w:rsid w:val="00174DA4"/>
    <w:rsid w:val="00176D1F"/>
    <w:rsid w:val="00177803"/>
    <w:rsid w:val="0018475F"/>
    <w:rsid w:val="001867A2"/>
    <w:rsid w:val="00190716"/>
    <w:rsid w:val="00190F83"/>
    <w:rsid w:val="00191B65"/>
    <w:rsid w:val="00192984"/>
    <w:rsid w:val="001936A8"/>
    <w:rsid w:val="00197607"/>
    <w:rsid w:val="001A498C"/>
    <w:rsid w:val="001B07F6"/>
    <w:rsid w:val="001B151B"/>
    <w:rsid w:val="001B1B59"/>
    <w:rsid w:val="001B27F4"/>
    <w:rsid w:val="001B2986"/>
    <w:rsid w:val="001B2ADC"/>
    <w:rsid w:val="001B3B09"/>
    <w:rsid w:val="001B43F3"/>
    <w:rsid w:val="001B4C91"/>
    <w:rsid w:val="001B5AA1"/>
    <w:rsid w:val="001C10AD"/>
    <w:rsid w:val="001C30FF"/>
    <w:rsid w:val="001D0141"/>
    <w:rsid w:val="001D0F66"/>
    <w:rsid w:val="001D4470"/>
    <w:rsid w:val="001D4DBC"/>
    <w:rsid w:val="001D5E69"/>
    <w:rsid w:val="001E0560"/>
    <w:rsid w:val="001E38EB"/>
    <w:rsid w:val="001E523B"/>
    <w:rsid w:val="001E780F"/>
    <w:rsid w:val="001F2E3A"/>
    <w:rsid w:val="001F35A6"/>
    <w:rsid w:val="001F4B7E"/>
    <w:rsid w:val="00201F8D"/>
    <w:rsid w:val="002030CE"/>
    <w:rsid w:val="00210B70"/>
    <w:rsid w:val="002127B1"/>
    <w:rsid w:val="0021598A"/>
    <w:rsid w:val="00224435"/>
    <w:rsid w:val="002268AE"/>
    <w:rsid w:val="00226E8C"/>
    <w:rsid w:val="00240738"/>
    <w:rsid w:val="00251B66"/>
    <w:rsid w:val="00255133"/>
    <w:rsid w:val="002559C2"/>
    <w:rsid w:val="00260926"/>
    <w:rsid w:val="0026212A"/>
    <w:rsid w:val="002628B1"/>
    <w:rsid w:val="0026298A"/>
    <w:rsid w:val="00263EE8"/>
    <w:rsid w:val="00264612"/>
    <w:rsid w:val="00265FF0"/>
    <w:rsid w:val="00270D26"/>
    <w:rsid w:val="00272BAC"/>
    <w:rsid w:val="002730C6"/>
    <w:rsid w:val="002800ED"/>
    <w:rsid w:val="002810FF"/>
    <w:rsid w:val="0028179C"/>
    <w:rsid w:val="0028413E"/>
    <w:rsid w:val="00284514"/>
    <w:rsid w:val="002865AF"/>
    <w:rsid w:val="00291F92"/>
    <w:rsid w:val="00294E13"/>
    <w:rsid w:val="002A3A72"/>
    <w:rsid w:val="002A40E4"/>
    <w:rsid w:val="002A6278"/>
    <w:rsid w:val="002A6EBE"/>
    <w:rsid w:val="002B051C"/>
    <w:rsid w:val="002B4C27"/>
    <w:rsid w:val="002B6709"/>
    <w:rsid w:val="002C1961"/>
    <w:rsid w:val="002C19A3"/>
    <w:rsid w:val="002D2D45"/>
    <w:rsid w:val="002D53E7"/>
    <w:rsid w:val="002D64A9"/>
    <w:rsid w:val="002E1DE1"/>
    <w:rsid w:val="002F16A6"/>
    <w:rsid w:val="002F1706"/>
    <w:rsid w:val="002F1B65"/>
    <w:rsid w:val="002F474F"/>
    <w:rsid w:val="00300008"/>
    <w:rsid w:val="00301C78"/>
    <w:rsid w:val="00304017"/>
    <w:rsid w:val="00305A35"/>
    <w:rsid w:val="00310448"/>
    <w:rsid w:val="00312393"/>
    <w:rsid w:val="00320D02"/>
    <w:rsid w:val="0033016A"/>
    <w:rsid w:val="00331E29"/>
    <w:rsid w:val="00334635"/>
    <w:rsid w:val="00346872"/>
    <w:rsid w:val="00346AA6"/>
    <w:rsid w:val="00357C5C"/>
    <w:rsid w:val="00363DD8"/>
    <w:rsid w:val="003641CB"/>
    <w:rsid w:val="0036511D"/>
    <w:rsid w:val="00366579"/>
    <w:rsid w:val="0037638B"/>
    <w:rsid w:val="0038198E"/>
    <w:rsid w:val="003822E1"/>
    <w:rsid w:val="00384C70"/>
    <w:rsid w:val="0038514A"/>
    <w:rsid w:val="00385DCF"/>
    <w:rsid w:val="00387119"/>
    <w:rsid w:val="0039120D"/>
    <w:rsid w:val="00392D32"/>
    <w:rsid w:val="00393333"/>
    <w:rsid w:val="003975BF"/>
    <w:rsid w:val="003A15F2"/>
    <w:rsid w:val="003A6EE7"/>
    <w:rsid w:val="003B0C66"/>
    <w:rsid w:val="003B3E13"/>
    <w:rsid w:val="003C5791"/>
    <w:rsid w:val="003C7769"/>
    <w:rsid w:val="003D1D2B"/>
    <w:rsid w:val="003D3A8A"/>
    <w:rsid w:val="003D4D86"/>
    <w:rsid w:val="003D7EBA"/>
    <w:rsid w:val="003E176C"/>
    <w:rsid w:val="003E4CA1"/>
    <w:rsid w:val="003E55F1"/>
    <w:rsid w:val="003F2F01"/>
    <w:rsid w:val="003F3C8D"/>
    <w:rsid w:val="003F7142"/>
    <w:rsid w:val="0040123F"/>
    <w:rsid w:val="004020D3"/>
    <w:rsid w:val="00402327"/>
    <w:rsid w:val="00406082"/>
    <w:rsid w:val="0040719F"/>
    <w:rsid w:val="00407DAE"/>
    <w:rsid w:val="00416A57"/>
    <w:rsid w:val="0042224F"/>
    <w:rsid w:val="004279F3"/>
    <w:rsid w:val="004300C5"/>
    <w:rsid w:val="004323AF"/>
    <w:rsid w:val="004324EA"/>
    <w:rsid w:val="00437756"/>
    <w:rsid w:val="00441955"/>
    <w:rsid w:val="004426A4"/>
    <w:rsid w:val="00443C7D"/>
    <w:rsid w:val="00446CA0"/>
    <w:rsid w:val="004510F7"/>
    <w:rsid w:val="004524CA"/>
    <w:rsid w:val="00465903"/>
    <w:rsid w:val="0046701B"/>
    <w:rsid w:val="0047204B"/>
    <w:rsid w:val="004723F5"/>
    <w:rsid w:val="004737C3"/>
    <w:rsid w:val="00485174"/>
    <w:rsid w:val="00485F02"/>
    <w:rsid w:val="004878B9"/>
    <w:rsid w:val="0049368A"/>
    <w:rsid w:val="00493B36"/>
    <w:rsid w:val="00495982"/>
    <w:rsid w:val="00496C8C"/>
    <w:rsid w:val="004971D5"/>
    <w:rsid w:val="004972BF"/>
    <w:rsid w:val="004A0C11"/>
    <w:rsid w:val="004A0CDD"/>
    <w:rsid w:val="004A2A1A"/>
    <w:rsid w:val="004A320A"/>
    <w:rsid w:val="004A462D"/>
    <w:rsid w:val="004B1569"/>
    <w:rsid w:val="004B3265"/>
    <w:rsid w:val="004B3914"/>
    <w:rsid w:val="004B3AD6"/>
    <w:rsid w:val="004B4F48"/>
    <w:rsid w:val="004B7EA1"/>
    <w:rsid w:val="004C7F03"/>
    <w:rsid w:val="004D13F0"/>
    <w:rsid w:val="004D2105"/>
    <w:rsid w:val="004D2866"/>
    <w:rsid w:val="004D7489"/>
    <w:rsid w:val="004D7ACD"/>
    <w:rsid w:val="004E1734"/>
    <w:rsid w:val="004E2F0F"/>
    <w:rsid w:val="004E6537"/>
    <w:rsid w:val="004E7A52"/>
    <w:rsid w:val="004E7F6E"/>
    <w:rsid w:val="004F2B50"/>
    <w:rsid w:val="00504132"/>
    <w:rsid w:val="00504E1A"/>
    <w:rsid w:val="005061FC"/>
    <w:rsid w:val="005066EA"/>
    <w:rsid w:val="0050711C"/>
    <w:rsid w:val="00513A64"/>
    <w:rsid w:val="00515336"/>
    <w:rsid w:val="0051554B"/>
    <w:rsid w:val="00516463"/>
    <w:rsid w:val="00520E52"/>
    <w:rsid w:val="00527886"/>
    <w:rsid w:val="00527CE8"/>
    <w:rsid w:val="00532C0F"/>
    <w:rsid w:val="005331E0"/>
    <w:rsid w:val="00533390"/>
    <w:rsid w:val="0053526B"/>
    <w:rsid w:val="00541B5F"/>
    <w:rsid w:val="00542D5A"/>
    <w:rsid w:val="00544200"/>
    <w:rsid w:val="00544DC9"/>
    <w:rsid w:val="005462F3"/>
    <w:rsid w:val="005505F7"/>
    <w:rsid w:val="00552B6E"/>
    <w:rsid w:val="00554B63"/>
    <w:rsid w:val="00554F06"/>
    <w:rsid w:val="0055773F"/>
    <w:rsid w:val="00561448"/>
    <w:rsid w:val="00576B33"/>
    <w:rsid w:val="00582D64"/>
    <w:rsid w:val="00590BDD"/>
    <w:rsid w:val="0059102A"/>
    <w:rsid w:val="00592C47"/>
    <w:rsid w:val="00595B78"/>
    <w:rsid w:val="00595D3C"/>
    <w:rsid w:val="0059603C"/>
    <w:rsid w:val="005A4A09"/>
    <w:rsid w:val="005A5B8A"/>
    <w:rsid w:val="005A5BFE"/>
    <w:rsid w:val="005A60BA"/>
    <w:rsid w:val="005C1872"/>
    <w:rsid w:val="005C2FD7"/>
    <w:rsid w:val="005C32A7"/>
    <w:rsid w:val="005C7FC5"/>
    <w:rsid w:val="005D4168"/>
    <w:rsid w:val="005E1B3B"/>
    <w:rsid w:val="005E248C"/>
    <w:rsid w:val="005E4F36"/>
    <w:rsid w:val="005E61C0"/>
    <w:rsid w:val="005F0F0B"/>
    <w:rsid w:val="005F0F7D"/>
    <w:rsid w:val="00601CAC"/>
    <w:rsid w:val="00601DAF"/>
    <w:rsid w:val="006026E5"/>
    <w:rsid w:val="00603601"/>
    <w:rsid w:val="0060379D"/>
    <w:rsid w:val="00604FEE"/>
    <w:rsid w:val="00606FC1"/>
    <w:rsid w:val="00613316"/>
    <w:rsid w:val="0061528D"/>
    <w:rsid w:val="00620201"/>
    <w:rsid w:val="00620253"/>
    <w:rsid w:val="00620C2B"/>
    <w:rsid w:val="00621EE4"/>
    <w:rsid w:val="00632813"/>
    <w:rsid w:val="00635D97"/>
    <w:rsid w:val="00635F48"/>
    <w:rsid w:val="00637FAA"/>
    <w:rsid w:val="0064098A"/>
    <w:rsid w:val="006427E6"/>
    <w:rsid w:val="00645C79"/>
    <w:rsid w:val="00652DAE"/>
    <w:rsid w:val="00653C1C"/>
    <w:rsid w:val="00660D16"/>
    <w:rsid w:val="00663748"/>
    <w:rsid w:val="006708C0"/>
    <w:rsid w:val="0067406E"/>
    <w:rsid w:val="00675DA6"/>
    <w:rsid w:val="00680D93"/>
    <w:rsid w:val="00681245"/>
    <w:rsid w:val="006857B2"/>
    <w:rsid w:val="006874CE"/>
    <w:rsid w:val="006874E5"/>
    <w:rsid w:val="00691030"/>
    <w:rsid w:val="00692901"/>
    <w:rsid w:val="006A06D9"/>
    <w:rsid w:val="006A0B2A"/>
    <w:rsid w:val="006A0E5E"/>
    <w:rsid w:val="006A5762"/>
    <w:rsid w:val="006A774A"/>
    <w:rsid w:val="006B0F67"/>
    <w:rsid w:val="006B5AD1"/>
    <w:rsid w:val="006B7EE5"/>
    <w:rsid w:val="006C4EAB"/>
    <w:rsid w:val="006C50EA"/>
    <w:rsid w:val="006C5819"/>
    <w:rsid w:val="006C7DC5"/>
    <w:rsid w:val="006D4F0E"/>
    <w:rsid w:val="006D6F0A"/>
    <w:rsid w:val="006E42AB"/>
    <w:rsid w:val="006F02E8"/>
    <w:rsid w:val="006F1E81"/>
    <w:rsid w:val="006F7086"/>
    <w:rsid w:val="00711218"/>
    <w:rsid w:val="00711B9F"/>
    <w:rsid w:val="00713856"/>
    <w:rsid w:val="00715B35"/>
    <w:rsid w:val="00716AAF"/>
    <w:rsid w:val="00723DC5"/>
    <w:rsid w:val="00724A69"/>
    <w:rsid w:val="007276B4"/>
    <w:rsid w:val="007312CA"/>
    <w:rsid w:val="007314C0"/>
    <w:rsid w:val="00735926"/>
    <w:rsid w:val="007410BA"/>
    <w:rsid w:val="00743171"/>
    <w:rsid w:val="00750473"/>
    <w:rsid w:val="00750D82"/>
    <w:rsid w:val="00751B1B"/>
    <w:rsid w:val="00754419"/>
    <w:rsid w:val="007606E2"/>
    <w:rsid w:val="00764C70"/>
    <w:rsid w:val="00775F1F"/>
    <w:rsid w:val="00785557"/>
    <w:rsid w:val="007865D3"/>
    <w:rsid w:val="00791FA0"/>
    <w:rsid w:val="007A1398"/>
    <w:rsid w:val="007A1D80"/>
    <w:rsid w:val="007A1F0D"/>
    <w:rsid w:val="007A2E0E"/>
    <w:rsid w:val="007A4EFD"/>
    <w:rsid w:val="007A5007"/>
    <w:rsid w:val="007A672B"/>
    <w:rsid w:val="007B1196"/>
    <w:rsid w:val="007B35BE"/>
    <w:rsid w:val="007C5839"/>
    <w:rsid w:val="007C68D7"/>
    <w:rsid w:val="007D1FCA"/>
    <w:rsid w:val="007D30C8"/>
    <w:rsid w:val="007D6E01"/>
    <w:rsid w:val="007D7291"/>
    <w:rsid w:val="007E1D6D"/>
    <w:rsid w:val="007E3C74"/>
    <w:rsid w:val="007E632A"/>
    <w:rsid w:val="007F47CC"/>
    <w:rsid w:val="007F585D"/>
    <w:rsid w:val="00801BA6"/>
    <w:rsid w:val="00807365"/>
    <w:rsid w:val="008122ED"/>
    <w:rsid w:val="00812325"/>
    <w:rsid w:val="00812BE8"/>
    <w:rsid w:val="00814AA4"/>
    <w:rsid w:val="008157C6"/>
    <w:rsid w:val="00816721"/>
    <w:rsid w:val="00821095"/>
    <w:rsid w:val="00822027"/>
    <w:rsid w:val="008226A1"/>
    <w:rsid w:val="00822940"/>
    <w:rsid w:val="008244D5"/>
    <w:rsid w:val="00826041"/>
    <w:rsid w:val="00827115"/>
    <w:rsid w:val="00830202"/>
    <w:rsid w:val="00830624"/>
    <w:rsid w:val="00830B78"/>
    <w:rsid w:val="00832780"/>
    <w:rsid w:val="008344C9"/>
    <w:rsid w:val="00835F17"/>
    <w:rsid w:val="00836165"/>
    <w:rsid w:val="008371C1"/>
    <w:rsid w:val="0083759D"/>
    <w:rsid w:val="0084194E"/>
    <w:rsid w:val="0084257A"/>
    <w:rsid w:val="008438E1"/>
    <w:rsid w:val="008447E8"/>
    <w:rsid w:val="008472C8"/>
    <w:rsid w:val="00852F6E"/>
    <w:rsid w:val="00853E60"/>
    <w:rsid w:val="00854228"/>
    <w:rsid w:val="00860CBD"/>
    <w:rsid w:val="00862B9A"/>
    <w:rsid w:val="00866CCF"/>
    <w:rsid w:val="0086717F"/>
    <w:rsid w:val="0087579E"/>
    <w:rsid w:val="00877164"/>
    <w:rsid w:val="008810E7"/>
    <w:rsid w:val="00881662"/>
    <w:rsid w:val="00893CFE"/>
    <w:rsid w:val="008A24E3"/>
    <w:rsid w:val="008A2BC5"/>
    <w:rsid w:val="008B1446"/>
    <w:rsid w:val="008B3D8A"/>
    <w:rsid w:val="008B42F0"/>
    <w:rsid w:val="008B5900"/>
    <w:rsid w:val="008B776E"/>
    <w:rsid w:val="008B780C"/>
    <w:rsid w:val="008D22F5"/>
    <w:rsid w:val="008D7AC4"/>
    <w:rsid w:val="008E32C4"/>
    <w:rsid w:val="008E3409"/>
    <w:rsid w:val="008E38A5"/>
    <w:rsid w:val="008E3BEC"/>
    <w:rsid w:val="008E3F94"/>
    <w:rsid w:val="008E4C9F"/>
    <w:rsid w:val="008E7197"/>
    <w:rsid w:val="008F1C87"/>
    <w:rsid w:val="008F48D3"/>
    <w:rsid w:val="00911887"/>
    <w:rsid w:val="00911B56"/>
    <w:rsid w:val="00912341"/>
    <w:rsid w:val="00913837"/>
    <w:rsid w:val="009158AB"/>
    <w:rsid w:val="00926EE0"/>
    <w:rsid w:val="009368AC"/>
    <w:rsid w:val="009441DA"/>
    <w:rsid w:val="0094611F"/>
    <w:rsid w:val="009536F4"/>
    <w:rsid w:val="00955CA0"/>
    <w:rsid w:val="00956DDC"/>
    <w:rsid w:val="009620CF"/>
    <w:rsid w:val="009639E7"/>
    <w:rsid w:val="009639E8"/>
    <w:rsid w:val="00972641"/>
    <w:rsid w:val="00972A4A"/>
    <w:rsid w:val="00980CF1"/>
    <w:rsid w:val="00981AF7"/>
    <w:rsid w:val="0098323E"/>
    <w:rsid w:val="009834DB"/>
    <w:rsid w:val="00987546"/>
    <w:rsid w:val="00991680"/>
    <w:rsid w:val="0099199D"/>
    <w:rsid w:val="00992F4E"/>
    <w:rsid w:val="00993735"/>
    <w:rsid w:val="00995B62"/>
    <w:rsid w:val="00997FB1"/>
    <w:rsid w:val="009A6750"/>
    <w:rsid w:val="009B2AB7"/>
    <w:rsid w:val="009B3F74"/>
    <w:rsid w:val="009C37FC"/>
    <w:rsid w:val="009D6B63"/>
    <w:rsid w:val="009E6C0D"/>
    <w:rsid w:val="009F01EC"/>
    <w:rsid w:val="009F231A"/>
    <w:rsid w:val="009F4BC2"/>
    <w:rsid w:val="009F513D"/>
    <w:rsid w:val="00A013D6"/>
    <w:rsid w:val="00A03567"/>
    <w:rsid w:val="00A1529F"/>
    <w:rsid w:val="00A15917"/>
    <w:rsid w:val="00A17B51"/>
    <w:rsid w:val="00A2143C"/>
    <w:rsid w:val="00A263D8"/>
    <w:rsid w:val="00A32BB8"/>
    <w:rsid w:val="00A359A2"/>
    <w:rsid w:val="00A36DB5"/>
    <w:rsid w:val="00A379D8"/>
    <w:rsid w:val="00A40B6C"/>
    <w:rsid w:val="00A46536"/>
    <w:rsid w:val="00A55E9E"/>
    <w:rsid w:val="00A63606"/>
    <w:rsid w:val="00A64405"/>
    <w:rsid w:val="00A657D5"/>
    <w:rsid w:val="00A660B1"/>
    <w:rsid w:val="00A671FF"/>
    <w:rsid w:val="00A67C31"/>
    <w:rsid w:val="00A724D1"/>
    <w:rsid w:val="00A73E90"/>
    <w:rsid w:val="00A75BB8"/>
    <w:rsid w:val="00A76E4D"/>
    <w:rsid w:val="00A810D6"/>
    <w:rsid w:val="00A837D8"/>
    <w:rsid w:val="00A84FF4"/>
    <w:rsid w:val="00A85923"/>
    <w:rsid w:val="00A85D9C"/>
    <w:rsid w:val="00A864E9"/>
    <w:rsid w:val="00A90321"/>
    <w:rsid w:val="00A952CE"/>
    <w:rsid w:val="00AA197A"/>
    <w:rsid w:val="00AA23B2"/>
    <w:rsid w:val="00AA3B4A"/>
    <w:rsid w:val="00AA440E"/>
    <w:rsid w:val="00AA6C07"/>
    <w:rsid w:val="00AA7FE5"/>
    <w:rsid w:val="00AB1F1D"/>
    <w:rsid w:val="00AB4353"/>
    <w:rsid w:val="00AB48C9"/>
    <w:rsid w:val="00AC3093"/>
    <w:rsid w:val="00AC3575"/>
    <w:rsid w:val="00AC46EF"/>
    <w:rsid w:val="00AD0786"/>
    <w:rsid w:val="00AD0CA5"/>
    <w:rsid w:val="00AD4A38"/>
    <w:rsid w:val="00AE17A9"/>
    <w:rsid w:val="00AF0080"/>
    <w:rsid w:val="00AF1401"/>
    <w:rsid w:val="00AF1FA0"/>
    <w:rsid w:val="00AF322A"/>
    <w:rsid w:val="00AF5D83"/>
    <w:rsid w:val="00AF738D"/>
    <w:rsid w:val="00B0209B"/>
    <w:rsid w:val="00B0238A"/>
    <w:rsid w:val="00B0302B"/>
    <w:rsid w:val="00B03F89"/>
    <w:rsid w:val="00B04ECB"/>
    <w:rsid w:val="00B06976"/>
    <w:rsid w:val="00B07E1E"/>
    <w:rsid w:val="00B12E67"/>
    <w:rsid w:val="00B149AD"/>
    <w:rsid w:val="00B15612"/>
    <w:rsid w:val="00B1644B"/>
    <w:rsid w:val="00B20DD4"/>
    <w:rsid w:val="00B22BEC"/>
    <w:rsid w:val="00B231F7"/>
    <w:rsid w:val="00B27FBC"/>
    <w:rsid w:val="00B32611"/>
    <w:rsid w:val="00B36FBA"/>
    <w:rsid w:val="00B40149"/>
    <w:rsid w:val="00B41B36"/>
    <w:rsid w:val="00B42E97"/>
    <w:rsid w:val="00B50DD6"/>
    <w:rsid w:val="00B55174"/>
    <w:rsid w:val="00B57768"/>
    <w:rsid w:val="00B62264"/>
    <w:rsid w:val="00B66903"/>
    <w:rsid w:val="00B67DCD"/>
    <w:rsid w:val="00B71E00"/>
    <w:rsid w:val="00B72C85"/>
    <w:rsid w:val="00B7481A"/>
    <w:rsid w:val="00B75C5A"/>
    <w:rsid w:val="00B842A2"/>
    <w:rsid w:val="00B856B9"/>
    <w:rsid w:val="00B93829"/>
    <w:rsid w:val="00B93AC1"/>
    <w:rsid w:val="00B941DE"/>
    <w:rsid w:val="00B94BA8"/>
    <w:rsid w:val="00BA13AC"/>
    <w:rsid w:val="00BA20DD"/>
    <w:rsid w:val="00BA580C"/>
    <w:rsid w:val="00BA6EF0"/>
    <w:rsid w:val="00BB51D3"/>
    <w:rsid w:val="00BB6BC1"/>
    <w:rsid w:val="00BC0A70"/>
    <w:rsid w:val="00BC7E7F"/>
    <w:rsid w:val="00BD3636"/>
    <w:rsid w:val="00BD3778"/>
    <w:rsid w:val="00BD56FF"/>
    <w:rsid w:val="00BD596A"/>
    <w:rsid w:val="00BE5737"/>
    <w:rsid w:val="00BF163D"/>
    <w:rsid w:val="00BF45F9"/>
    <w:rsid w:val="00BF60FE"/>
    <w:rsid w:val="00C013DA"/>
    <w:rsid w:val="00C06172"/>
    <w:rsid w:val="00C06F27"/>
    <w:rsid w:val="00C14725"/>
    <w:rsid w:val="00C168F1"/>
    <w:rsid w:val="00C16FC2"/>
    <w:rsid w:val="00C20006"/>
    <w:rsid w:val="00C205EC"/>
    <w:rsid w:val="00C21A92"/>
    <w:rsid w:val="00C21E54"/>
    <w:rsid w:val="00C24637"/>
    <w:rsid w:val="00C26821"/>
    <w:rsid w:val="00C436C9"/>
    <w:rsid w:val="00C44C47"/>
    <w:rsid w:val="00C46538"/>
    <w:rsid w:val="00C51FA3"/>
    <w:rsid w:val="00C541A7"/>
    <w:rsid w:val="00C57D31"/>
    <w:rsid w:val="00C621BA"/>
    <w:rsid w:val="00C63382"/>
    <w:rsid w:val="00C64A03"/>
    <w:rsid w:val="00C65207"/>
    <w:rsid w:val="00C6561E"/>
    <w:rsid w:val="00C6612F"/>
    <w:rsid w:val="00C66417"/>
    <w:rsid w:val="00C66EC6"/>
    <w:rsid w:val="00C70BA4"/>
    <w:rsid w:val="00C71CDE"/>
    <w:rsid w:val="00C752F9"/>
    <w:rsid w:val="00C76523"/>
    <w:rsid w:val="00C8129F"/>
    <w:rsid w:val="00C91487"/>
    <w:rsid w:val="00C9210F"/>
    <w:rsid w:val="00C93CED"/>
    <w:rsid w:val="00C94081"/>
    <w:rsid w:val="00C95416"/>
    <w:rsid w:val="00CA0FAE"/>
    <w:rsid w:val="00CA64B7"/>
    <w:rsid w:val="00CB1BCE"/>
    <w:rsid w:val="00CB40E8"/>
    <w:rsid w:val="00CB7C2A"/>
    <w:rsid w:val="00CC375F"/>
    <w:rsid w:val="00CC529B"/>
    <w:rsid w:val="00CC7618"/>
    <w:rsid w:val="00CD0116"/>
    <w:rsid w:val="00CD0221"/>
    <w:rsid w:val="00CD0B77"/>
    <w:rsid w:val="00CD1034"/>
    <w:rsid w:val="00CD1E67"/>
    <w:rsid w:val="00CD3763"/>
    <w:rsid w:val="00CD51EA"/>
    <w:rsid w:val="00CD7B21"/>
    <w:rsid w:val="00CE12A3"/>
    <w:rsid w:val="00CE1383"/>
    <w:rsid w:val="00CE37BA"/>
    <w:rsid w:val="00CF2EE4"/>
    <w:rsid w:val="00CF3953"/>
    <w:rsid w:val="00CF3BF3"/>
    <w:rsid w:val="00CF54DE"/>
    <w:rsid w:val="00D0015D"/>
    <w:rsid w:val="00D028EE"/>
    <w:rsid w:val="00D02B2D"/>
    <w:rsid w:val="00D04A27"/>
    <w:rsid w:val="00D04DF8"/>
    <w:rsid w:val="00D05E71"/>
    <w:rsid w:val="00D127D6"/>
    <w:rsid w:val="00D14D14"/>
    <w:rsid w:val="00D2161B"/>
    <w:rsid w:val="00D23E16"/>
    <w:rsid w:val="00D24114"/>
    <w:rsid w:val="00D25E29"/>
    <w:rsid w:val="00D30F7A"/>
    <w:rsid w:val="00D34B61"/>
    <w:rsid w:val="00D358A6"/>
    <w:rsid w:val="00D411B1"/>
    <w:rsid w:val="00D4335D"/>
    <w:rsid w:val="00D452B0"/>
    <w:rsid w:val="00D45F5C"/>
    <w:rsid w:val="00D53E51"/>
    <w:rsid w:val="00D61B75"/>
    <w:rsid w:val="00D62407"/>
    <w:rsid w:val="00D63DFB"/>
    <w:rsid w:val="00D64267"/>
    <w:rsid w:val="00D65D7B"/>
    <w:rsid w:val="00D703A8"/>
    <w:rsid w:val="00D75472"/>
    <w:rsid w:val="00D9005A"/>
    <w:rsid w:val="00D96D08"/>
    <w:rsid w:val="00DA11CF"/>
    <w:rsid w:val="00DA3AF9"/>
    <w:rsid w:val="00DA7997"/>
    <w:rsid w:val="00DB1195"/>
    <w:rsid w:val="00DB327F"/>
    <w:rsid w:val="00DB5BF4"/>
    <w:rsid w:val="00DC0F6B"/>
    <w:rsid w:val="00DC1443"/>
    <w:rsid w:val="00DC18E1"/>
    <w:rsid w:val="00DC29F3"/>
    <w:rsid w:val="00DC7FE0"/>
    <w:rsid w:val="00DD3188"/>
    <w:rsid w:val="00DD39BD"/>
    <w:rsid w:val="00DD58B5"/>
    <w:rsid w:val="00DD5B82"/>
    <w:rsid w:val="00DD6EA9"/>
    <w:rsid w:val="00DE11FA"/>
    <w:rsid w:val="00DE12A6"/>
    <w:rsid w:val="00DE43D2"/>
    <w:rsid w:val="00DE5360"/>
    <w:rsid w:val="00DF5CB1"/>
    <w:rsid w:val="00DF5F02"/>
    <w:rsid w:val="00DF7A23"/>
    <w:rsid w:val="00E03473"/>
    <w:rsid w:val="00E10D07"/>
    <w:rsid w:val="00E138B8"/>
    <w:rsid w:val="00E14197"/>
    <w:rsid w:val="00E17807"/>
    <w:rsid w:val="00E249B1"/>
    <w:rsid w:val="00E26FDB"/>
    <w:rsid w:val="00E3004E"/>
    <w:rsid w:val="00E319C2"/>
    <w:rsid w:val="00E31B10"/>
    <w:rsid w:val="00E3341C"/>
    <w:rsid w:val="00E33610"/>
    <w:rsid w:val="00E34F2A"/>
    <w:rsid w:val="00E52BFA"/>
    <w:rsid w:val="00E60108"/>
    <w:rsid w:val="00E66232"/>
    <w:rsid w:val="00E662F2"/>
    <w:rsid w:val="00E76254"/>
    <w:rsid w:val="00E847EB"/>
    <w:rsid w:val="00E8766B"/>
    <w:rsid w:val="00E90913"/>
    <w:rsid w:val="00E9392F"/>
    <w:rsid w:val="00E959DB"/>
    <w:rsid w:val="00EA0AE0"/>
    <w:rsid w:val="00EA1B6E"/>
    <w:rsid w:val="00EA3DD0"/>
    <w:rsid w:val="00EA51DD"/>
    <w:rsid w:val="00EB3D0A"/>
    <w:rsid w:val="00EB6F33"/>
    <w:rsid w:val="00ED0B77"/>
    <w:rsid w:val="00ED1954"/>
    <w:rsid w:val="00ED37FA"/>
    <w:rsid w:val="00ED3BC3"/>
    <w:rsid w:val="00ED6284"/>
    <w:rsid w:val="00EE0B76"/>
    <w:rsid w:val="00EE1071"/>
    <w:rsid w:val="00EE213F"/>
    <w:rsid w:val="00EE64C7"/>
    <w:rsid w:val="00EF56B3"/>
    <w:rsid w:val="00EF6319"/>
    <w:rsid w:val="00EF6E50"/>
    <w:rsid w:val="00F0298C"/>
    <w:rsid w:val="00F02F61"/>
    <w:rsid w:val="00F03368"/>
    <w:rsid w:val="00F051C2"/>
    <w:rsid w:val="00F06AAE"/>
    <w:rsid w:val="00F10B26"/>
    <w:rsid w:val="00F10FB0"/>
    <w:rsid w:val="00F17B48"/>
    <w:rsid w:val="00F20286"/>
    <w:rsid w:val="00F2250B"/>
    <w:rsid w:val="00F23241"/>
    <w:rsid w:val="00F34FD7"/>
    <w:rsid w:val="00F36D70"/>
    <w:rsid w:val="00F3712C"/>
    <w:rsid w:val="00F41553"/>
    <w:rsid w:val="00F43D56"/>
    <w:rsid w:val="00F50510"/>
    <w:rsid w:val="00F5611F"/>
    <w:rsid w:val="00F66682"/>
    <w:rsid w:val="00F742E9"/>
    <w:rsid w:val="00F76ED5"/>
    <w:rsid w:val="00F770B1"/>
    <w:rsid w:val="00F81F2A"/>
    <w:rsid w:val="00F93889"/>
    <w:rsid w:val="00FA2CE5"/>
    <w:rsid w:val="00FB0F11"/>
    <w:rsid w:val="00FC2C04"/>
    <w:rsid w:val="00FC42C1"/>
    <w:rsid w:val="00FD0EE6"/>
    <w:rsid w:val="00FD3B37"/>
    <w:rsid w:val="00FD4618"/>
    <w:rsid w:val="00FD5327"/>
    <w:rsid w:val="00FD629D"/>
    <w:rsid w:val="00FD6B37"/>
    <w:rsid w:val="00FD78D2"/>
    <w:rsid w:val="00FE0750"/>
    <w:rsid w:val="00FE5C3F"/>
    <w:rsid w:val="00FF3786"/>
    <w:rsid w:val="00FF39A9"/>
    <w:rsid w:val="00FF3CF0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FF"/>
    <w:rPr>
      <w:rFonts w:ascii="Cambria" w:eastAsia="MS Mincho" w:hAnsi="Cambria" w:cs="Cambria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7FC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0D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6708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7F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20D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08C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94611F"/>
    <w:pPr>
      <w:ind w:left="720"/>
    </w:pPr>
  </w:style>
  <w:style w:type="paragraph" w:styleId="NormalWeb">
    <w:name w:val="Normal (Web)"/>
    <w:basedOn w:val="Normal"/>
    <w:uiPriority w:val="99"/>
    <w:rsid w:val="00595D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t2">
    <w:name w:val="dt2"/>
    <w:basedOn w:val="DefaultParagraphFont"/>
    <w:uiPriority w:val="99"/>
    <w:rsid w:val="006708C0"/>
  </w:style>
  <w:style w:type="paragraph" w:customStyle="1" w:styleId="kmutitle">
    <w:name w:val="kmutitle"/>
    <w:basedOn w:val="Normal"/>
    <w:uiPriority w:val="99"/>
    <w:rsid w:val="006708C0"/>
    <w:rPr>
      <w:rFonts w:ascii="Times New Roman" w:eastAsia="Times New Roman" w:hAnsi="Times New Roman" w:cs="Times New Roman"/>
      <w:b/>
      <w:bCs/>
      <w:color w:val="000000"/>
      <w:sz w:val="19"/>
      <w:szCs w:val="19"/>
      <w:u w:val="single"/>
    </w:rPr>
  </w:style>
  <w:style w:type="paragraph" w:customStyle="1" w:styleId="1">
    <w:name w:val="Обычный1"/>
    <w:uiPriority w:val="99"/>
    <w:rsid w:val="006708C0"/>
    <w:pPr>
      <w:spacing w:line="276" w:lineRule="auto"/>
    </w:pPr>
    <w:rPr>
      <w:rFonts w:ascii="Arial" w:eastAsia="Times New Roman" w:hAnsi="Arial" w:cs="Arial"/>
      <w:color w:val="000000"/>
    </w:rPr>
  </w:style>
  <w:style w:type="character" w:customStyle="1" w:styleId="apple-converted-space">
    <w:name w:val="apple-converted-space"/>
    <w:basedOn w:val="DefaultParagraphFont"/>
    <w:uiPriority w:val="99"/>
    <w:rsid w:val="00E3004E"/>
  </w:style>
  <w:style w:type="character" w:styleId="Hyperlink">
    <w:name w:val="Hyperlink"/>
    <w:basedOn w:val="DefaultParagraphFont"/>
    <w:uiPriority w:val="99"/>
    <w:rsid w:val="00CE1383"/>
    <w:rPr>
      <w:color w:val="0000FF"/>
      <w:u w:val="single"/>
    </w:rPr>
  </w:style>
  <w:style w:type="character" w:customStyle="1" w:styleId="spelle">
    <w:name w:val="spelle"/>
    <w:basedOn w:val="DefaultParagraphFont"/>
    <w:uiPriority w:val="99"/>
    <w:rsid w:val="00E249B1"/>
  </w:style>
  <w:style w:type="paragraph" w:styleId="Header">
    <w:name w:val="header"/>
    <w:basedOn w:val="Normal"/>
    <w:link w:val="HeaderChar"/>
    <w:uiPriority w:val="99"/>
    <w:rsid w:val="009916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1680"/>
    <w:rPr>
      <w:rFonts w:ascii="Cambria" w:eastAsia="MS Mincho" w:hAnsi="Cambria" w:cs="Cambria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916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1680"/>
    <w:rPr>
      <w:rFonts w:ascii="Cambria" w:eastAsia="MS Mincho" w:hAnsi="Cambria" w:cs="Cambria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BA20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rame">
    <w:name w:val="grame"/>
    <w:basedOn w:val="DefaultParagraphFont"/>
    <w:uiPriority w:val="99"/>
    <w:rsid w:val="00533390"/>
  </w:style>
  <w:style w:type="paragraph" w:styleId="BalloonText">
    <w:name w:val="Balloon Text"/>
    <w:basedOn w:val="Normal"/>
    <w:link w:val="BalloonTextChar"/>
    <w:uiPriority w:val="99"/>
    <w:semiHidden/>
    <w:rsid w:val="00812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BE8"/>
    <w:rPr>
      <w:rFonts w:ascii="Tahoma" w:eastAsia="MS Mincho" w:hAnsi="Tahoma" w:cs="Tahoma"/>
      <w:sz w:val="16"/>
      <w:szCs w:val="16"/>
      <w:lang w:eastAsia="ru-RU"/>
    </w:rPr>
  </w:style>
  <w:style w:type="character" w:customStyle="1" w:styleId="textexposedshow">
    <w:name w:val="text_exposed_show"/>
    <w:basedOn w:val="DefaultParagraphFont"/>
    <w:uiPriority w:val="99"/>
    <w:rsid w:val="002A6278"/>
  </w:style>
  <w:style w:type="character" w:styleId="FollowedHyperlink">
    <w:name w:val="FollowedHyperlink"/>
    <w:basedOn w:val="DefaultParagraphFont"/>
    <w:uiPriority w:val="99"/>
    <w:semiHidden/>
    <w:rsid w:val="00652DAE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5D4168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D4168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85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6447</Words>
  <Characters>3675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ДІЯЛЬНІСТЬ УРЯДУ: ЗДОБУТКИ ТА ТЕМИ ДЛЯ ОБГОВОРЕННЯ</dc:title>
  <dc:subject/>
  <dc:creator>Admin</dc:creator>
  <cp:keywords/>
  <dc:description/>
  <cp:lastModifiedBy>RDA</cp:lastModifiedBy>
  <cp:revision>2</cp:revision>
  <cp:lastPrinted>2014-05-15T08:20:00Z</cp:lastPrinted>
  <dcterms:created xsi:type="dcterms:W3CDTF">2015-01-15T13:48:00Z</dcterms:created>
  <dcterms:modified xsi:type="dcterms:W3CDTF">2015-01-15T13:48:00Z</dcterms:modified>
</cp:coreProperties>
</file>