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2E" w:rsidRDefault="0004312E" w:rsidP="00552894">
      <w:pPr>
        <w:jc w:val="center"/>
        <w:rPr>
          <w:rFonts w:cs="Times New Roman"/>
        </w:rPr>
      </w:pPr>
      <w:r w:rsidRPr="009A4AC4">
        <w:rPr>
          <w:rFonts w:cs="Times New Roman"/>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25pt;height:45pt;visibility:visible">
            <v:imagedata r:id="rId5" o:title=""/>
          </v:shape>
        </w:pict>
      </w:r>
    </w:p>
    <w:p w:rsidR="0004312E" w:rsidRDefault="0004312E" w:rsidP="00552894">
      <w:pPr>
        <w:autoSpaceDE/>
        <w:autoSpaceDN/>
        <w:jc w:val="center"/>
        <w:rPr>
          <w:rFonts w:ascii="Times New Roman" w:hAnsi="Times New Roman" w:cs="Times New Roman"/>
          <w:b/>
          <w:bCs/>
          <w:caps/>
          <w:sz w:val="24"/>
          <w:szCs w:val="24"/>
        </w:rPr>
      </w:pPr>
    </w:p>
    <w:p w:rsidR="0004312E" w:rsidRPr="00130D54" w:rsidRDefault="0004312E" w:rsidP="00552894">
      <w:pPr>
        <w:autoSpaceDE/>
        <w:autoSpaceDN/>
        <w:jc w:val="center"/>
        <w:rPr>
          <w:rFonts w:ascii="Times New Roman" w:hAnsi="Times New Roman" w:cs="Times New Roman"/>
          <w:b/>
          <w:bCs/>
          <w:caps/>
          <w:sz w:val="24"/>
          <w:szCs w:val="24"/>
        </w:rPr>
      </w:pPr>
      <w:r w:rsidRPr="00130D54">
        <w:rPr>
          <w:rFonts w:ascii="Times New Roman" w:hAnsi="Times New Roman" w:cs="Times New Roman"/>
          <w:b/>
          <w:bCs/>
          <w:caps/>
          <w:sz w:val="24"/>
          <w:szCs w:val="24"/>
        </w:rPr>
        <w:t>Україна</w:t>
      </w:r>
    </w:p>
    <w:p w:rsidR="0004312E" w:rsidRPr="00130D54" w:rsidRDefault="0004312E" w:rsidP="00552894">
      <w:pPr>
        <w:autoSpaceDE/>
        <w:autoSpaceDN/>
        <w:spacing w:before="120" w:after="120"/>
        <w:jc w:val="center"/>
        <w:rPr>
          <w:rFonts w:ascii="Times New Roman" w:hAnsi="Times New Roman" w:cs="Times New Roman"/>
          <w:caps/>
          <w:sz w:val="28"/>
          <w:szCs w:val="28"/>
        </w:rPr>
      </w:pPr>
      <w:r w:rsidRPr="00130D54">
        <w:rPr>
          <w:rFonts w:ascii="Times New Roman" w:hAnsi="Times New Roman" w:cs="Times New Roman"/>
          <w:caps/>
          <w:sz w:val="28"/>
          <w:szCs w:val="28"/>
        </w:rPr>
        <w:t>Кам’янка-БузькА районнА державнА адміністрація</w:t>
      </w:r>
    </w:p>
    <w:p w:rsidR="0004312E" w:rsidRPr="00130D54" w:rsidRDefault="0004312E" w:rsidP="00552894">
      <w:pPr>
        <w:autoSpaceDE/>
        <w:autoSpaceDN/>
        <w:spacing w:before="120" w:after="120"/>
        <w:jc w:val="center"/>
        <w:rPr>
          <w:rFonts w:ascii="Times New Roman" w:hAnsi="Times New Roman" w:cs="Times New Roman"/>
          <w:b/>
          <w:bCs/>
          <w:caps/>
          <w:spacing w:val="120"/>
          <w:sz w:val="32"/>
          <w:szCs w:val="32"/>
        </w:rPr>
      </w:pPr>
      <w:r w:rsidRPr="00130D54">
        <w:rPr>
          <w:rFonts w:ascii="Times New Roman" w:hAnsi="Times New Roman" w:cs="Times New Roman"/>
          <w:b/>
          <w:bCs/>
          <w:caps/>
          <w:spacing w:val="120"/>
          <w:sz w:val="32"/>
          <w:szCs w:val="32"/>
        </w:rPr>
        <w:t>РоЗПОРЯДЖЕННЯ</w:t>
      </w:r>
    </w:p>
    <w:p w:rsidR="0004312E" w:rsidRPr="00871C31" w:rsidRDefault="0004312E" w:rsidP="00552894">
      <w:pPr>
        <w:autoSpaceDE/>
        <w:autoSpaceDN/>
        <w:jc w:val="center"/>
        <w:rPr>
          <w:rFonts w:ascii="Times New Roman" w:hAnsi="Times New Roman" w:cs="Times New Roman"/>
          <w:sz w:val="20"/>
          <w:szCs w:val="20"/>
        </w:rPr>
      </w:pPr>
      <w:r>
        <w:rPr>
          <w:rFonts w:ascii="Times New Roman" w:hAnsi="Times New Roman" w:cs="Times New Roman"/>
          <w:sz w:val="28"/>
          <w:szCs w:val="28"/>
        </w:rPr>
        <w:t xml:space="preserve">14 січня 2016 року                </w:t>
      </w:r>
      <w:r w:rsidRPr="00BB179A">
        <w:rPr>
          <w:rFonts w:ascii="Times New Roman" w:hAnsi="Times New Roman" w:cs="Times New Roman"/>
          <w:sz w:val="28"/>
          <w:szCs w:val="28"/>
        </w:rPr>
        <w:t xml:space="preserve">     </w:t>
      </w:r>
      <w:r w:rsidRPr="00130D54">
        <w:rPr>
          <w:rFonts w:ascii="Times New Roman" w:hAnsi="Times New Roman" w:cs="Times New Roman"/>
          <w:sz w:val="24"/>
          <w:szCs w:val="24"/>
        </w:rPr>
        <w:t xml:space="preserve">м. Кам’янка-Бузька           </w:t>
      </w:r>
      <w:r>
        <w:rPr>
          <w:rFonts w:ascii="Times New Roman" w:hAnsi="Times New Roman" w:cs="Times New Roman"/>
          <w:sz w:val="24"/>
          <w:szCs w:val="24"/>
        </w:rPr>
        <w:t xml:space="preserve">          </w:t>
      </w:r>
      <w:r w:rsidRPr="00BB179A">
        <w:rPr>
          <w:rFonts w:ascii="Times New Roman" w:hAnsi="Times New Roman" w:cs="Times New Roman"/>
          <w:sz w:val="28"/>
          <w:szCs w:val="28"/>
        </w:rPr>
        <w:t>№</w:t>
      </w:r>
      <w:r>
        <w:rPr>
          <w:rFonts w:ascii="Times New Roman" w:hAnsi="Times New Roman" w:cs="Times New Roman"/>
          <w:sz w:val="28"/>
          <w:szCs w:val="28"/>
        </w:rPr>
        <w:t>13/02-08/16</w:t>
      </w:r>
    </w:p>
    <w:p w:rsidR="0004312E" w:rsidRPr="00F03B92" w:rsidRDefault="0004312E" w:rsidP="00552894">
      <w:pPr>
        <w:ind w:right="4599"/>
        <w:rPr>
          <w:rFonts w:ascii="Times New Roman" w:hAnsi="Times New Roman" w:cs="Times New Roman"/>
        </w:rPr>
      </w:pPr>
      <w:r w:rsidRPr="00D73689">
        <w:rPr>
          <w:rFonts w:ascii="Times New Roman" w:hAnsi="Times New Roman" w:cs="Times New Roman"/>
        </w:rPr>
        <w:t xml:space="preserve">       </w:t>
      </w:r>
      <w:r>
        <w:rPr>
          <w:rFonts w:ascii="Times New Roman" w:hAnsi="Times New Roman" w:cs="Times New Roman"/>
        </w:rPr>
        <w:t xml:space="preserve">          </w:t>
      </w:r>
    </w:p>
    <w:tbl>
      <w:tblPr>
        <w:tblW w:w="9681" w:type="dxa"/>
        <w:tblInd w:w="-106" w:type="dxa"/>
        <w:tblLook w:val="0000"/>
      </w:tblPr>
      <w:tblGrid>
        <w:gridCol w:w="5304"/>
        <w:gridCol w:w="236"/>
        <w:gridCol w:w="4141"/>
      </w:tblGrid>
      <w:tr w:rsidR="0004312E" w:rsidRPr="00DE4289" w:rsidTr="00E36C1F">
        <w:trPr>
          <w:trHeight w:val="958"/>
        </w:trPr>
        <w:tc>
          <w:tcPr>
            <w:tcW w:w="5304" w:type="dxa"/>
          </w:tcPr>
          <w:p w:rsidR="0004312E" w:rsidRPr="00DB0D2C" w:rsidRDefault="0004312E" w:rsidP="00E36C1F">
            <w:pPr>
              <w:ind w:right="-36"/>
              <w:rPr>
                <w:rFonts w:ascii="Times New Roman" w:hAnsi="Times New Roman" w:cs="Times New Roman"/>
                <w:b/>
                <w:bCs/>
                <w:i/>
                <w:iCs/>
              </w:rPr>
            </w:pPr>
            <w:r w:rsidRPr="00DB0D2C">
              <w:rPr>
                <w:rFonts w:ascii="Times New Roman" w:hAnsi="Times New Roman" w:cs="Times New Roman"/>
                <w:b/>
                <w:bCs/>
                <w:i/>
                <w:iCs/>
              </w:rPr>
              <w:t xml:space="preserve"> </w:t>
            </w:r>
          </w:p>
          <w:p w:rsidR="0004312E" w:rsidRPr="00552894" w:rsidRDefault="0004312E" w:rsidP="00C271F3">
            <w:pPr>
              <w:suppressAutoHyphens/>
              <w:autoSpaceDE/>
              <w:autoSpaceDN/>
              <w:ind w:right="1404"/>
              <w:rPr>
                <w:rFonts w:ascii="Times New Roman" w:hAnsi="Times New Roman" w:cs="Times New Roman"/>
                <w:sz w:val="28"/>
                <w:szCs w:val="28"/>
                <w:lang w:eastAsia="zh-CN"/>
              </w:rPr>
            </w:pPr>
            <w:r w:rsidRPr="00552894">
              <w:rPr>
                <w:rFonts w:ascii="Times New Roman" w:hAnsi="Times New Roman" w:cs="Times New Roman"/>
                <w:b/>
                <w:i/>
                <w:color w:val="000000"/>
                <w:sz w:val="28"/>
                <w:szCs w:val="28"/>
                <w:lang w:eastAsia="zh-CN"/>
              </w:rPr>
              <w:t xml:space="preserve">Про </w:t>
            </w:r>
            <w:r>
              <w:rPr>
                <w:rFonts w:ascii="Times New Roman" w:hAnsi="Times New Roman" w:cs="Times New Roman"/>
                <w:b/>
                <w:i/>
                <w:color w:val="000000"/>
                <w:sz w:val="28"/>
                <w:szCs w:val="28"/>
                <w:lang w:eastAsia="zh-CN"/>
              </w:rPr>
              <w:t>з</w:t>
            </w:r>
            <w:r w:rsidRPr="00552894">
              <w:rPr>
                <w:rFonts w:ascii="Times New Roman" w:hAnsi="Times New Roman" w:cs="Times New Roman"/>
                <w:b/>
                <w:i/>
                <w:color w:val="000000"/>
                <w:sz w:val="28"/>
                <w:szCs w:val="28"/>
                <w:lang w:eastAsia="zh-CN"/>
              </w:rPr>
              <w:t xml:space="preserve">атвердження Плану основних заходів цивільного захисту </w:t>
            </w:r>
            <w:r>
              <w:rPr>
                <w:rFonts w:ascii="Times New Roman" w:hAnsi="Times New Roman" w:cs="Times New Roman"/>
                <w:b/>
                <w:i/>
                <w:color w:val="000000"/>
                <w:sz w:val="28"/>
                <w:szCs w:val="28"/>
                <w:lang w:eastAsia="zh-CN"/>
              </w:rPr>
              <w:t xml:space="preserve">Кам'янка-Бузького району </w:t>
            </w:r>
            <w:r w:rsidRPr="00552894">
              <w:rPr>
                <w:rFonts w:ascii="Times New Roman" w:hAnsi="Times New Roman" w:cs="Times New Roman"/>
                <w:b/>
                <w:i/>
                <w:color w:val="000000"/>
                <w:sz w:val="28"/>
                <w:szCs w:val="28"/>
                <w:lang w:eastAsia="zh-CN"/>
              </w:rPr>
              <w:t>на 2016 рік</w:t>
            </w:r>
          </w:p>
          <w:p w:rsidR="0004312E" w:rsidRPr="00DB0D2C" w:rsidRDefault="0004312E" w:rsidP="00E36C1F">
            <w:pPr>
              <w:rPr>
                <w:rFonts w:ascii="Times New Roman" w:hAnsi="Times New Roman" w:cs="Times New Roman"/>
                <w:b/>
                <w:bCs/>
                <w:i/>
                <w:iCs/>
                <w:noProof/>
                <w:sz w:val="28"/>
                <w:szCs w:val="28"/>
                <w:lang w:eastAsia="uk-UA"/>
              </w:rPr>
            </w:pPr>
          </w:p>
        </w:tc>
        <w:tc>
          <w:tcPr>
            <w:tcW w:w="236" w:type="dxa"/>
          </w:tcPr>
          <w:p w:rsidR="0004312E" w:rsidRPr="00DE4289" w:rsidRDefault="0004312E" w:rsidP="00E36C1F">
            <w:pPr>
              <w:autoSpaceDE/>
              <w:ind w:firstLine="713"/>
              <w:jc w:val="left"/>
              <w:rPr>
                <w:rFonts w:ascii="Times New Roman" w:hAnsi="Times New Roman" w:cs="Times New Roman"/>
                <w:noProof/>
                <w:lang w:eastAsia="uk-UA"/>
              </w:rPr>
            </w:pPr>
          </w:p>
        </w:tc>
        <w:tc>
          <w:tcPr>
            <w:tcW w:w="4141" w:type="dxa"/>
          </w:tcPr>
          <w:p w:rsidR="0004312E" w:rsidRPr="00DE4289" w:rsidRDefault="0004312E" w:rsidP="00E36C1F">
            <w:pPr>
              <w:autoSpaceDE/>
              <w:jc w:val="left"/>
              <w:rPr>
                <w:rFonts w:ascii="Times New Roman" w:hAnsi="Times New Roman" w:cs="Times New Roman"/>
                <w:b/>
                <w:bCs/>
                <w:noProof/>
                <w:lang w:eastAsia="uk-UA"/>
              </w:rPr>
            </w:pPr>
          </w:p>
          <w:p w:rsidR="0004312E" w:rsidRPr="00DE4289" w:rsidRDefault="0004312E" w:rsidP="00E36C1F">
            <w:pPr>
              <w:autoSpaceDE/>
              <w:jc w:val="left"/>
              <w:rPr>
                <w:rFonts w:ascii="Times New Roman" w:hAnsi="Times New Roman" w:cs="Times New Roman"/>
                <w:b/>
                <w:bCs/>
                <w:noProof/>
                <w:lang w:eastAsia="uk-UA"/>
              </w:rPr>
            </w:pPr>
          </w:p>
        </w:tc>
      </w:tr>
    </w:tbl>
    <w:p w:rsidR="0004312E" w:rsidRPr="00552894" w:rsidRDefault="0004312E" w:rsidP="00552894">
      <w:pPr>
        <w:ind w:firstLine="720"/>
        <w:rPr>
          <w:rFonts w:ascii="Times New Roman" w:hAnsi="Times New Roman" w:cs="Times New Roman"/>
          <w:color w:val="000000"/>
          <w:sz w:val="28"/>
          <w:szCs w:val="28"/>
          <w:lang w:eastAsia="zh-CN"/>
        </w:rPr>
      </w:pPr>
      <w:r w:rsidRPr="002C2B0C">
        <w:rPr>
          <w:rFonts w:ascii="Times New Roman" w:hAnsi="Times New Roman" w:cs="Times New Roman"/>
          <w:sz w:val="28"/>
          <w:szCs w:val="28"/>
        </w:rPr>
        <w:t xml:space="preserve">Відповідно до </w:t>
      </w:r>
      <w:r>
        <w:rPr>
          <w:rFonts w:ascii="Times New Roman" w:hAnsi="Times New Roman" w:cs="Times New Roman"/>
          <w:sz w:val="28"/>
          <w:szCs w:val="28"/>
        </w:rPr>
        <w:t xml:space="preserve">Кодексу цивільного захисту України, </w:t>
      </w:r>
      <w:r w:rsidRPr="002C2B0C">
        <w:rPr>
          <w:rFonts w:ascii="Times New Roman" w:hAnsi="Times New Roman" w:cs="Times New Roman"/>
          <w:sz w:val="28"/>
          <w:szCs w:val="28"/>
        </w:rPr>
        <w:t xml:space="preserve">Закону України «Про </w:t>
      </w:r>
      <w:r>
        <w:rPr>
          <w:rFonts w:ascii="Times New Roman" w:hAnsi="Times New Roman" w:cs="Times New Roman"/>
          <w:sz w:val="28"/>
          <w:szCs w:val="28"/>
        </w:rPr>
        <w:t>місцеві державні адміністрації»</w:t>
      </w:r>
      <w:r>
        <w:rPr>
          <w:rFonts w:ascii="Times New Roman" w:hAnsi="Times New Roman" w:cs="Times New Roman"/>
          <w:sz w:val="28"/>
          <w:szCs w:val="28"/>
          <w:lang w:eastAsia="zh-CN"/>
        </w:rPr>
        <w:t xml:space="preserve"> та розпорядження голови Львівської </w:t>
      </w:r>
      <w:r w:rsidRPr="00552894">
        <w:rPr>
          <w:rFonts w:ascii="Times New Roman" w:hAnsi="Times New Roman" w:cs="Times New Roman"/>
          <w:sz w:val="28"/>
          <w:szCs w:val="28"/>
          <w:lang w:eastAsia="zh-CN"/>
        </w:rPr>
        <w:t>облдержадміністрації від 22</w:t>
      </w:r>
      <w:r>
        <w:rPr>
          <w:rFonts w:ascii="Times New Roman" w:hAnsi="Times New Roman" w:cs="Times New Roman"/>
          <w:sz w:val="28"/>
          <w:szCs w:val="28"/>
          <w:lang w:eastAsia="zh-CN"/>
        </w:rPr>
        <w:t xml:space="preserve"> грудня </w:t>
      </w:r>
      <w:r w:rsidRPr="00552894">
        <w:rPr>
          <w:rFonts w:ascii="Times New Roman" w:hAnsi="Times New Roman" w:cs="Times New Roman"/>
          <w:sz w:val="28"/>
          <w:szCs w:val="28"/>
          <w:lang w:eastAsia="zh-CN"/>
        </w:rPr>
        <w:t>2015</w:t>
      </w:r>
      <w:r>
        <w:rPr>
          <w:rFonts w:ascii="Times New Roman" w:hAnsi="Times New Roman" w:cs="Times New Roman"/>
          <w:sz w:val="28"/>
          <w:szCs w:val="28"/>
          <w:lang w:eastAsia="zh-CN"/>
        </w:rPr>
        <w:t xml:space="preserve"> року</w:t>
      </w:r>
      <w:r w:rsidRPr="00552894">
        <w:rPr>
          <w:rFonts w:ascii="Times New Roman" w:hAnsi="Times New Roman" w:cs="Times New Roman"/>
          <w:sz w:val="28"/>
          <w:szCs w:val="28"/>
          <w:lang w:eastAsia="zh-CN"/>
        </w:rPr>
        <w:t xml:space="preserve"> №</w:t>
      </w:r>
      <w:r w:rsidRPr="00552894">
        <w:rPr>
          <w:rFonts w:ascii="Times New Roman" w:hAnsi="Times New Roman" w:cs="Times New Roman"/>
          <w:sz w:val="28"/>
          <w:szCs w:val="28"/>
        </w:rPr>
        <w:t>837/0/5-15</w:t>
      </w:r>
      <w:r w:rsidRPr="00552894">
        <w:rPr>
          <w:rFonts w:ascii="Times New Roman" w:hAnsi="Times New Roman" w:cs="Times New Roman"/>
          <w:sz w:val="28"/>
          <w:szCs w:val="28"/>
          <w:lang w:eastAsia="zh-CN"/>
        </w:rPr>
        <w:t xml:space="preserve"> «Про затвердження Плану основних заходів цивільного захисту Львівської області на 2016 рік», </w:t>
      </w:r>
      <w:r w:rsidRPr="00552894">
        <w:rPr>
          <w:rFonts w:ascii="Times New Roman" w:hAnsi="Times New Roman" w:cs="Times New Roman"/>
          <w:color w:val="000000"/>
          <w:sz w:val="28"/>
          <w:szCs w:val="28"/>
          <w:lang w:eastAsia="zh-CN"/>
        </w:rPr>
        <w:t xml:space="preserve">з метою забезпечення захисту населення і територій від надзвичайних ситуацій та організації виконання заходів цивільного захисту </w:t>
      </w:r>
      <w:r>
        <w:rPr>
          <w:rFonts w:ascii="Times New Roman" w:hAnsi="Times New Roman" w:cs="Times New Roman"/>
          <w:color w:val="000000"/>
          <w:sz w:val="28"/>
          <w:szCs w:val="28"/>
          <w:lang w:eastAsia="zh-CN"/>
        </w:rPr>
        <w:t>району</w:t>
      </w:r>
      <w:r w:rsidRPr="00552894">
        <w:rPr>
          <w:rFonts w:ascii="Times New Roman" w:hAnsi="Times New Roman" w:cs="Times New Roman"/>
          <w:color w:val="000000"/>
          <w:sz w:val="28"/>
          <w:szCs w:val="28"/>
          <w:lang w:eastAsia="zh-CN"/>
        </w:rPr>
        <w:t xml:space="preserve"> у 2016 році:</w:t>
      </w:r>
    </w:p>
    <w:p w:rsidR="0004312E" w:rsidRDefault="0004312E" w:rsidP="00552894">
      <w:pPr>
        <w:numPr>
          <w:ilvl w:val="0"/>
          <w:numId w:val="1"/>
        </w:numPr>
        <w:shd w:val="clear" w:color="auto" w:fill="FFFFFF"/>
        <w:suppressAutoHyphens/>
        <w:ind w:left="0" w:firstLine="709"/>
        <w:textAlignment w:val="baseline"/>
        <w:rPr>
          <w:rFonts w:ascii="Times New Roman" w:hAnsi="Times New Roman" w:cs="Times New Roman"/>
          <w:sz w:val="28"/>
          <w:szCs w:val="28"/>
          <w:lang w:eastAsia="zh-CN"/>
        </w:rPr>
      </w:pPr>
      <w:r w:rsidRPr="002B3716">
        <w:rPr>
          <w:rFonts w:ascii="Times New Roman" w:hAnsi="Times New Roman" w:cs="Times New Roman"/>
          <w:sz w:val="28"/>
          <w:szCs w:val="28"/>
          <w:lang w:eastAsia="zh-CN"/>
        </w:rPr>
        <w:t>Затвердити</w:t>
      </w:r>
      <w:r>
        <w:rPr>
          <w:rFonts w:ascii="Times New Roman" w:hAnsi="Times New Roman" w:cs="Times New Roman"/>
          <w:sz w:val="28"/>
          <w:szCs w:val="28"/>
          <w:lang w:eastAsia="zh-CN"/>
        </w:rPr>
        <w:t xml:space="preserve"> «План основних заходів цивільного захисту Кам'янка-Бузького району на 2016 рік» (надалі - План заходів), що додається.</w:t>
      </w:r>
    </w:p>
    <w:p w:rsidR="0004312E" w:rsidRDefault="0004312E" w:rsidP="00F576DF">
      <w:pPr>
        <w:numPr>
          <w:ilvl w:val="0"/>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Районному відділу головного управління Державної служби України з надзвичайних ситуацій у Львівській області (Ціолковський І.В.), територіальним і структурним підрозділам інших центральних та місцевих органів виконавчої влади, органам місцевого самоврядування та суб'єктам господарювання:</w:t>
      </w:r>
    </w:p>
    <w:p w:rsidR="0004312E" w:rsidRDefault="0004312E" w:rsidP="00C271F3">
      <w:pPr>
        <w:numPr>
          <w:ilvl w:val="1"/>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Розробити до 20 січня 2016 року на основі Плану заходів галузеві (місцеві, об'єктові) плани основних заходів цивільного захисту на 2016 рік (надалі галузевий (місцевий, об'єктовий) план заходів) відповідно  до своїх повноважень;</w:t>
      </w:r>
    </w:p>
    <w:p w:rsidR="0004312E" w:rsidRDefault="0004312E" w:rsidP="00C271F3">
      <w:pPr>
        <w:numPr>
          <w:ilvl w:val="1"/>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Здійснити фінансування галузевих (місцевих, об'єктових) планів заходів у межах бюджетних призначень на 2016 рік;</w:t>
      </w:r>
    </w:p>
    <w:p w:rsidR="0004312E" w:rsidRDefault="0004312E" w:rsidP="00C271F3">
      <w:pPr>
        <w:numPr>
          <w:ilvl w:val="1"/>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Забезпечити надання сектору з питань цивільного захисту районної державної адміністрації:</w:t>
      </w:r>
    </w:p>
    <w:p w:rsidR="0004312E" w:rsidRDefault="0004312E" w:rsidP="00C271F3">
      <w:pPr>
        <w:numPr>
          <w:ilvl w:val="2"/>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Інформації про виконання Плану заходів за 2016 рік – до 10 грудня 2016 року;</w:t>
      </w:r>
    </w:p>
    <w:p w:rsidR="0004312E" w:rsidRDefault="0004312E" w:rsidP="00C271F3">
      <w:pPr>
        <w:numPr>
          <w:ilvl w:val="2"/>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Пропозиції до проекту Плану основних заходів цивільного захисту – до 10 листопада 2016 року.</w:t>
      </w:r>
    </w:p>
    <w:p w:rsidR="0004312E" w:rsidRDefault="0004312E" w:rsidP="00C271F3">
      <w:pPr>
        <w:numPr>
          <w:ilvl w:val="0"/>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Сектору з питань цивільного захисту районної державної адміністрації, головам виконкомів місцевих рад, керівникам підприємств, установ та організацій забезпечити відрядження слухачів до Навчально-методичного центру цивільного захисту та безпеки життєдіяльності Львівської області (відповідно до поданих заявок) у термін згідно з планом комплектування.</w:t>
      </w:r>
    </w:p>
    <w:p w:rsidR="0004312E" w:rsidRDefault="0004312E" w:rsidP="00C271F3">
      <w:pPr>
        <w:numPr>
          <w:ilvl w:val="0"/>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Сектору з питань цивільного захисту районної державної адміністрації установити контроль за виконанням Плану заходів на 2016 рік.</w:t>
      </w:r>
    </w:p>
    <w:p w:rsidR="0004312E" w:rsidRDefault="0004312E" w:rsidP="00C271F3">
      <w:pPr>
        <w:numPr>
          <w:ilvl w:val="0"/>
          <w:numId w:val="1"/>
        </w:numPr>
        <w:tabs>
          <w:tab w:val="left" w:pos="651"/>
          <w:tab w:val="left" w:pos="709"/>
        </w:tabs>
        <w:ind w:left="0" w:right="-54" w:firstLine="709"/>
        <w:rPr>
          <w:rFonts w:ascii="Times New Roman" w:hAnsi="Times New Roman" w:cs="Times New Roman"/>
          <w:sz w:val="28"/>
          <w:szCs w:val="28"/>
        </w:rPr>
      </w:pPr>
      <w:r>
        <w:rPr>
          <w:rFonts w:ascii="Times New Roman" w:hAnsi="Times New Roman" w:cs="Times New Roman"/>
          <w:sz w:val="28"/>
          <w:szCs w:val="28"/>
        </w:rPr>
        <w:t xml:space="preserve">Визнати таким, що втратило чинність, розпорядження голови районної </w:t>
      </w:r>
      <w:r w:rsidRPr="00C271F3">
        <w:rPr>
          <w:rFonts w:ascii="Times New Roman" w:hAnsi="Times New Roman" w:cs="Times New Roman"/>
          <w:sz w:val="28"/>
          <w:szCs w:val="28"/>
        </w:rPr>
        <w:t>державної адміністрації від 13 січня 2015 рік №2/02-08/15 «Про затвердження Плану основних заходів цивільного захисту Кам'янка-Бузького району на 2016 рік»</w:t>
      </w:r>
      <w:r>
        <w:rPr>
          <w:rFonts w:ascii="Times New Roman" w:hAnsi="Times New Roman" w:cs="Times New Roman"/>
          <w:sz w:val="28"/>
          <w:szCs w:val="28"/>
        </w:rPr>
        <w:t>.</w:t>
      </w:r>
    </w:p>
    <w:p w:rsidR="0004312E" w:rsidRPr="00C271F3" w:rsidRDefault="0004312E" w:rsidP="00C271F3">
      <w:pPr>
        <w:numPr>
          <w:ilvl w:val="0"/>
          <w:numId w:val="1"/>
        </w:numPr>
        <w:tabs>
          <w:tab w:val="left" w:pos="651"/>
          <w:tab w:val="left" w:pos="709"/>
        </w:tabs>
        <w:ind w:left="0" w:right="-54" w:firstLine="709"/>
        <w:rPr>
          <w:rFonts w:ascii="Times New Roman" w:hAnsi="Times New Roman" w:cs="Times New Roman"/>
          <w:sz w:val="28"/>
          <w:szCs w:val="28"/>
        </w:rPr>
      </w:pPr>
      <w:r w:rsidRPr="00C271F3">
        <w:rPr>
          <w:rFonts w:ascii="Times New Roman" w:hAnsi="Times New Roman" w:cs="Times New Roman"/>
          <w:sz w:val="28"/>
          <w:szCs w:val="28"/>
        </w:rPr>
        <w:t xml:space="preserve">Контроль за виконанням розпорядження покласти на першого заступника голови районної державної адміністрації </w:t>
      </w:r>
      <w:r>
        <w:rPr>
          <w:rFonts w:ascii="Times New Roman" w:hAnsi="Times New Roman" w:cs="Times New Roman"/>
          <w:sz w:val="28"/>
          <w:szCs w:val="28"/>
        </w:rPr>
        <w:t>А.С.Вашківського.</w:t>
      </w:r>
    </w:p>
    <w:p w:rsidR="0004312E" w:rsidRDefault="0004312E" w:rsidP="00552894">
      <w:pPr>
        <w:tabs>
          <w:tab w:val="left" w:pos="6946"/>
          <w:tab w:val="left" w:pos="7371"/>
        </w:tabs>
        <w:suppressAutoHyphens/>
        <w:ind w:firstLine="709"/>
        <w:rPr>
          <w:rFonts w:ascii="Times New Roman" w:hAnsi="Times New Roman" w:cs="Times New Roman"/>
          <w:sz w:val="28"/>
          <w:szCs w:val="28"/>
          <w:lang w:eastAsia="uk-UA"/>
        </w:rPr>
      </w:pPr>
      <w:r w:rsidRPr="00317E4D">
        <w:rPr>
          <w:rFonts w:ascii="Times New Roman" w:hAnsi="Times New Roman" w:cs="Times New Roman"/>
          <w:sz w:val="28"/>
          <w:szCs w:val="28"/>
          <w:lang w:eastAsia="uk-UA"/>
        </w:rPr>
        <w:t xml:space="preserve">   </w:t>
      </w:r>
    </w:p>
    <w:p w:rsidR="0004312E" w:rsidRPr="004413EC" w:rsidRDefault="0004312E" w:rsidP="00552894">
      <w:pPr>
        <w:tabs>
          <w:tab w:val="left" w:pos="6946"/>
          <w:tab w:val="left" w:pos="7371"/>
        </w:tabs>
        <w:suppressAutoHyphens/>
        <w:ind w:firstLine="709"/>
        <w:rPr>
          <w:rFonts w:ascii="Times New Roman" w:hAnsi="Times New Roman" w:cs="Times New Roman"/>
          <w:sz w:val="28"/>
          <w:szCs w:val="28"/>
          <w:lang w:eastAsia="uk-UA"/>
        </w:rPr>
      </w:pPr>
    </w:p>
    <w:p w:rsidR="0004312E" w:rsidRDefault="0004312E" w:rsidP="00C271F3">
      <w:pPr>
        <w:ind w:right="-1"/>
        <w:rPr>
          <w:rFonts w:ascii="Times New Roman" w:hAnsi="Times New Roman" w:cs="Times New Roman"/>
          <w:b/>
          <w:bCs/>
          <w:sz w:val="28"/>
          <w:szCs w:val="28"/>
        </w:rPr>
      </w:pPr>
      <w:r>
        <w:rPr>
          <w:rFonts w:ascii="Times New Roman" w:hAnsi="Times New Roman" w:cs="Times New Roman"/>
          <w:b/>
          <w:bCs/>
          <w:sz w:val="28"/>
          <w:szCs w:val="28"/>
        </w:rPr>
        <w:t xml:space="preserve">Голова районної державної </w:t>
      </w:r>
    </w:p>
    <w:p w:rsidR="0004312E" w:rsidRDefault="0004312E" w:rsidP="00552894">
      <w:pPr>
        <w:ind w:right="-1"/>
        <w:rPr>
          <w:rFonts w:ascii="Times New Roman" w:hAnsi="Times New Roman" w:cs="Times New Roman"/>
          <w:b/>
          <w:bCs/>
          <w:sz w:val="28"/>
          <w:szCs w:val="28"/>
        </w:rPr>
      </w:pPr>
      <w:r>
        <w:rPr>
          <w:rFonts w:ascii="Times New Roman" w:hAnsi="Times New Roman" w:cs="Times New Roman"/>
          <w:b/>
          <w:bCs/>
          <w:sz w:val="28"/>
          <w:szCs w:val="28"/>
        </w:rPr>
        <w:t>адміністрації</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В.І.Кирилич</w:t>
      </w:r>
      <w:bookmarkStart w:id="0" w:name="_GoBack"/>
      <w:bookmarkEnd w:id="0"/>
    </w:p>
    <w:p w:rsidR="0004312E" w:rsidRPr="00C04673" w:rsidRDefault="0004312E" w:rsidP="006D5D0A">
      <w:pPr>
        <w:pStyle w:val="a"/>
        <w:ind w:left="11624" w:right="-29"/>
        <w:jc w:val="left"/>
        <w:rPr>
          <w:rFonts w:ascii="Times New Roman" w:hAnsi="Times New Roman" w:cs="Times New Roman"/>
          <w:sz w:val="28"/>
          <w:szCs w:val="28"/>
          <w:u w:val="none"/>
        </w:rPr>
      </w:pPr>
      <w:r w:rsidRPr="00C04673">
        <w:rPr>
          <w:rFonts w:ascii="Times New Roman" w:hAnsi="Times New Roman" w:cs="Times New Roman"/>
          <w:sz w:val="28"/>
          <w:szCs w:val="28"/>
          <w:u w:val="none"/>
        </w:rPr>
        <w:t>ЗАТВЕРДЖЕНО</w:t>
      </w:r>
    </w:p>
    <w:p w:rsidR="0004312E" w:rsidRPr="00C04673" w:rsidRDefault="0004312E" w:rsidP="006D5D0A">
      <w:pPr>
        <w:pStyle w:val="a"/>
        <w:ind w:left="11624" w:right="-29"/>
        <w:jc w:val="left"/>
        <w:rPr>
          <w:rFonts w:ascii="Times New Roman" w:hAnsi="Times New Roman" w:cs="Times New Roman"/>
          <w:sz w:val="28"/>
          <w:szCs w:val="28"/>
          <w:u w:val="none"/>
        </w:rPr>
      </w:pPr>
      <w:r w:rsidRPr="00C04673">
        <w:rPr>
          <w:rFonts w:ascii="Times New Roman" w:hAnsi="Times New Roman" w:cs="Times New Roman"/>
          <w:sz w:val="28"/>
          <w:szCs w:val="28"/>
          <w:u w:val="none"/>
        </w:rPr>
        <w:t xml:space="preserve">Розпорядженням голови </w:t>
      </w:r>
    </w:p>
    <w:p w:rsidR="0004312E" w:rsidRPr="00C04673" w:rsidRDefault="0004312E" w:rsidP="006D5D0A">
      <w:pPr>
        <w:pStyle w:val="a"/>
        <w:ind w:left="11624" w:right="-29"/>
        <w:jc w:val="left"/>
        <w:rPr>
          <w:rFonts w:ascii="Times New Roman" w:hAnsi="Times New Roman" w:cs="Times New Roman"/>
          <w:sz w:val="28"/>
          <w:szCs w:val="28"/>
          <w:u w:val="none"/>
        </w:rPr>
      </w:pPr>
      <w:r>
        <w:rPr>
          <w:rFonts w:ascii="Times New Roman" w:hAnsi="Times New Roman" w:cs="Times New Roman"/>
          <w:sz w:val="28"/>
          <w:szCs w:val="28"/>
          <w:u w:val="none"/>
        </w:rPr>
        <w:t>район</w:t>
      </w:r>
      <w:r w:rsidRPr="00C04673">
        <w:rPr>
          <w:rFonts w:ascii="Times New Roman" w:hAnsi="Times New Roman" w:cs="Times New Roman"/>
          <w:sz w:val="28"/>
          <w:szCs w:val="28"/>
          <w:u w:val="none"/>
        </w:rPr>
        <w:t xml:space="preserve">ної державної адміністрації </w:t>
      </w:r>
    </w:p>
    <w:p w:rsidR="0004312E" w:rsidRPr="006D5D0A" w:rsidRDefault="0004312E" w:rsidP="006D5D0A">
      <w:pPr>
        <w:pStyle w:val="1"/>
        <w:widowControl w:val="0"/>
        <w:ind w:left="11624" w:right="0"/>
        <w:jc w:val="left"/>
        <w:rPr>
          <w:rFonts w:ascii="Times New Roman" w:hAnsi="Times New Roman" w:cs="Times New Roman"/>
          <w:sz w:val="28"/>
          <w:szCs w:val="28"/>
          <w:u w:val="none"/>
        </w:rPr>
      </w:pPr>
      <w:r w:rsidRPr="00C04673">
        <w:rPr>
          <w:rFonts w:ascii="Times New Roman" w:hAnsi="Times New Roman" w:cs="Times New Roman"/>
          <w:sz w:val="28"/>
          <w:szCs w:val="28"/>
          <w:u w:val="none"/>
        </w:rPr>
        <w:t xml:space="preserve">від </w:t>
      </w:r>
      <w:r>
        <w:rPr>
          <w:rFonts w:ascii="Times New Roman" w:hAnsi="Times New Roman" w:cs="Times New Roman"/>
          <w:sz w:val="28"/>
          <w:szCs w:val="28"/>
          <w:u w:val="none"/>
        </w:rPr>
        <w:t>_____</w:t>
      </w:r>
    </w:p>
    <w:p w:rsidR="0004312E" w:rsidRDefault="0004312E" w:rsidP="006D5D0A">
      <w:pPr>
        <w:pStyle w:val="1"/>
        <w:widowControl w:val="0"/>
        <w:spacing w:before="240"/>
        <w:ind w:left="0" w:right="0"/>
        <w:rPr>
          <w:rFonts w:ascii="Times New Roman" w:hAnsi="Times New Roman" w:cs="Times New Roman"/>
          <w:b/>
          <w:bCs/>
          <w:sz w:val="28"/>
          <w:szCs w:val="28"/>
          <w:u w:val="none"/>
        </w:rPr>
        <w:sectPr w:rsidR="0004312E" w:rsidSect="006E2D23">
          <w:pgSz w:w="11906" w:h="16838"/>
          <w:pgMar w:top="1134" w:right="850" w:bottom="1134" w:left="1701" w:header="708" w:footer="708" w:gutter="0"/>
          <w:cols w:space="708"/>
          <w:docGrid w:linePitch="360"/>
        </w:sectPr>
      </w:pPr>
    </w:p>
    <w:p w:rsidR="0004312E" w:rsidRPr="006D5D0A" w:rsidRDefault="0004312E" w:rsidP="006D5D0A">
      <w:pPr>
        <w:pStyle w:val="1"/>
        <w:widowControl w:val="0"/>
        <w:ind w:left="10800" w:right="0"/>
        <w:rPr>
          <w:rFonts w:ascii="Times New Roman" w:hAnsi="Times New Roman" w:cs="Times New Roman"/>
          <w:bCs/>
          <w:sz w:val="28"/>
          <w:szCs w:val="28"/>
          <w:u w:val="none"/>
        </w:rPr>
      </w:pPr>
      <w:r w:rsidRPr="006D5D0A">
        <w:rPr>
          <w:rFonts w:ascii="Times New Roman" w:hAnsi="Times New Roman" w:cs="Times New Roman"/>
          <w:bCs/>
          <w:sz w:val="28"/>
          <w:szCs w:val="28"/>
          <w:u w:val="none"/>
        </w:rPr>
        <w:t>Затверджено</w:t>
      </w:r>
    </w:p>
    <w:p w:rsidR="0004312E" w:rsidRPr="006D5D0A" w:rsidRDefault="0004312E" w:rsidP="006D5D0A">
      <w:pPr>
        <w:pStyle w:val="1"/>
        <w:widowControl w:val="0"/>
        <w:ind w:left="10800" w:right="0"/>
        <w:rPr>
          <w:rFonts w:ascii="Times New Roman" w:hAnsi="Times New Roman" w:cs="Times New Roman"/>
          <w:bCs/>
          <w:sz w:val="28"/>
          <w:szCs w:val="28"/>
          <w:u w:val="none"/>
        </w:rPr>
      </w:pPr>
      <w:r w:rsidRPr="006D5D0A">
        <w:rPr>
          <w:rFonts w:ascii="Times New Roman" w:hAnsi="Times New Roman" w:cs="Times New Roman"/>
          <w:bCs/>
          <w:sz w:val="28"/>
          <w:szCs w:val="28"/>
          <w:u w:val="none"/>
        </w:rPr>
        <w:t xml:space="preserve">розпорядженням голови райдержадміністрації </w:t>
      </w:r>
    </w:p>
    <w:p w:rsidR="0004312E" w:rsidRPr="006D5D0A" w:rsidRDefault="0004312E" w:rsidP="006D5D0A">
      <w:pPr>
        <w:pStyle w:val="1"/>
        <w:widowControl w:val="0"/>
        <w:ind w:left="10800" w:right="0"/>
        <w:jc w:val="both"/>
        <w:rPr>
          <w:rFonts w:ascii="Times New Roman" w:hAnsi="Times New Roman" w:cs="Times New Roman"/>
          <w:bCs/>
          <w:sz w:val="28"/>
          <w:szCs w:val="28"/>
          <w:u w:val="none"/>
        </w:rPr>
      </w:pPr>
      <w:r w:rsidRPr="006D5D0A">
        <w:rPr>
          <w:rFonts w:ascii="Times New Roman" w:hAnsi="Times New Roman" w:cs="Times New Roman"/>
          <w:bCs/>
          <w:sz w:val="28"/>
          <w:szCs w:val="28"/>
          <w:u w:val="none"/>
        </w:rPr>
        <w:t xml:space="preserve">        від</w:t>
      </w:r>
      <w:r>
        <w:rPr>
          <w:rFonts w:ascii="Times New Roman" w:hAnsi="Times New Roman" w:cs="Times New Roman"/>
          <w:bCs/>
          <w:sz w:val="28"/>
          <w:szCs w:val="28"/>
          <w:u w:val="none"/>
        </w:rPr>
        <w:t>14січня 2016 року</w:t>
      </w:r>
    </w:p>
    <w:p w:rsidR="0004312E" w:rsidRPr="006D5D0A" w:rsidRDefault="0004312E" w:rsidP="006D5D0A">
      <w:pPr>
        <w:pStyle w:val="1"/>
        <w:widowControl w:val="0"/>
        <w:ind w:left="10800" w:right="0"/>
        <w:jc w:val="both"/>
        <w:rPr>
          <w:rFonts w:ascii="Times New Roman" w:hAnsi="Times New Roman" w:cs="Times New Roman"/>
          <w:bCs/>
          <w:sz w:val="28"/>
          <w:szCs w:val="28"/>
          <w:u w:val="none"/>
        </w:rPr>
      </w:pPr>
      <w:r w:rsidRPr="006D5D0A">
        <w:rPr>
          <w:rFonts w:ascii="Times New Roman" w:hAnsi="Times New Roman" w:cs="Times New Roman"/>
          <w:bCs/>
          <w:sz w:val="28"/>
          <w:szCs w:val="28"/>
          <w:u w:val="none"/>
        </w:rPr>
        <w:t xml:space="preserve">        №</w:t>
      </w:r>
      <w:r>
        <w:rPr>
          <w:rFonts w:ascii="Times New Roman" w:hAnsi="Times New Roman" w:cs="Times New Roman"/>
          <w:bCs/>
          <w:sz w:val="28"/>
          <w:szCs w:val="28"/>
          <w:u w:val="none"/>
        </w:rPr>
        <w:t>13/02-08/16</w:t>
      </w:r>
    </w:p>
    <w:p w:rsidR="0004312E" w:rsidRDefault="0004312E" w:rsidP="006D5D0A">
      <w:pPr>
        <w:pStyle w:val="1"/>
        <w:widowControl w:val="0"/>
        <w:spacing w:before="240"/>
        <w:ind w:left="0" w:right="0"/>
        <w:rPr>
          <w:rFonts w:ascii="Times New Roman" w:hAnsi="Times New Roman" w:cs="Times New Roman"/>
          <w:b/>
          <w:bCs/>
          <w:sz w:val="28"/>
          <w:szCs w:val="28"/>
          <w:u w:val="none"/>
        </w:rPr>
      </w:pPr>
    </w:p>
    <w:p w:rsidR="0004312E" w:rsidRPr="00FD2C21" w:rsidRDefault="0004312E" w:rsidP="006D5D0A">
      <w:pPr>
        <w:pStyle w:val="1"/>
        <w:widowControl w:val="0"/>
        <w:spacing w:before="240"/>
        <w:ind w:left="0" w:right="0"/>
        <w:rPr>
          <w:rFonts w:ascii="Times New Roman" w:hAnsi="Times New Roman" w:cs="Times New Roman"/>
          <w:b/>
          <w:bCs/>
          <w:sz w:val="20"/>
          <w:szCs w:val="20"/>
        </w:rPr>
      </w:pPr>
      <w:r w:rsidRPr="00FD2C21">
        <w:rPr>
          <w:rFonts w:ascii="Times New Roman" w:hAnsi="Times New Roman" w:cs="Times New Roman"/>
          <w:b/>
          <w:bCs/>
          <w:sz w:val="20"/>
          <w:szCs w:val="20"/>
          <w:u w:val="none"/>
        </w:rPr>
        <w:t xml:space="preserve">П Л А Н </w:t>
      </w:r>
    </w:p>
    <w:p w:rsidR="0004312E" w:rsidRPr="00FD2C21" w:rsidRDefault="0004312E" w:rsidP="006D5D0A">
      <w:pPr>
        <w:widowControl w:val="0"/>
        <w:spacing w:after="120"/>
        <w:jc w:val="center"/>
        <w:rPr>
          <w:rFonts w:ascii="Times New Roman" w:hAnsi="Times New Roman" w:cs="Times New Roman"/>
          <w:b/>
          <w:bCs/>
          <w:sz w:val="20"/>
          <w:szCs w:val="20"/>
        </w:rPr>
      </w:pPr>
      <w:r w:rsidRPr="00FD2C21">
        <w:rPr>
          <w:rFonts w:ascii="Times New Roman" w:hAnsi="Times New Roman" w:cs="Times New Roman"/>
          <w:b/>
          <w:bCs/>
          <w:sz w:val="20"/>
          <w:szCs w:val="20"/>
        </w:rPr>
        <w:t>основних заходів цивільного захисту Кам'янка-Бузького району на 2016 рік</w:t>
      </w:r>
    </w:p>
    <w:p w:rsidR="0004312E" w:rsidRPr="00FD2C21" w:rsidRDefault="0004312E" w:rsidP="006D5D0A">
      <w:pPr>
        <w:widowControl w:val="0"/>
        <w:spacing w:after="120"/>
        <w:jc w:val="center"/>
        <w:rPr>
          <w:rFonts w:ascii="Times New Roman" w:hAnsi="Times New Roman" w:cs="Times New Roman"/>
          <w:b/>
          <w:bCs/>
          <w:sz w:val="20"/>
          <w:szCs w:val="20"/>
        </w:rPr>
      </w:pPr>
    </w:p>
    <w:tbl>
      <w:tblPr>
        <w:tblW w:w="15322" w:type="dxa"/>
        <w:tblInd w:w="6" w:type="dxa"/>
        <w:tblLayout w:type="fixed"/>
        <w:tblCellMar>
          <w:left w:w="28" w:type="dxa"/>
          <w:right w:w="28" w:type="dxa"/>
        </w:tblCellMar>
        <w:tblLook w:val="0000"/>
      </w:tblPr>
      <w:tblGrid>
        <w:gridCol w:w="723"/>
        <w:gridCol w:w="8"/>
        <w:gridCol w:w="5951"/>
        <w:gridCol w:w="4320"/>
        <w:gridCol w:w="2928"/>
        <w:gridCol w:w="312"/>
        <w:gridCol w:w="1080"/>
      </w:tblGrid>
      <w:tr w:rsidR="0004312E" w:rsidRPr="00FD2C21" w:rsidTr="006D5D0A">
        <w:trPr>
          <w:trHeight w:val="148"/>
          <w:tblHeader/>
        </w:trPr>
        <w:tc>
          <w:tcPr>
            <w:tcW w:w="723" w:type="dxa"/>
            <w:tcBorders>
              <w:top w:val="single" w:sz="4" w:space="0" w:color="000000"/>
              <w:left w:val="single" w:sz="4" w:space="0" w:color="000000"/>
              <w:bottom w:val="single" w:sz="4" w:space="0" w:color="000000"/>
            </w:tcBorders>
            <w:vAlign w:val="center"/>
          </w:tcPr>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w:t>
            </w:r>
          </w:p>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з/п</w:t>
            </w:r>
          </w:p>
        </w:tc>
        <w:tc>
          <w:tcPr>
            <w:tcW w:w="5959" w:type="dxa"/>
            <w:gridSpan w:val="2"/>
            <w:tcBorders>
              <w:top w:val="single" w:sz="4" w:space="0" w:color="000000"/>
              <w:left w:val="single" w:sz="4" w:space="0" w:color="000000"/>
              <w:bottom w:val="single" w:sz="4" w:space="0" w:color="000000"/>
            </w:tcBorders>
            <w:vAlign w:val="center"/>
          </w:tcPr>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Найменування</w:t>
            </w:r>
          </w:p>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заходу</w:t>
            </w:r>
          </w:p>
        </w:tc>
        <w:tc>
          <w:tcPr>
            <w:tcW w:w="4320" w:type="dxa"/>
            <w:tcBorders>
              <w:top w:val="single" w:sz="4" w:space="0" w:color="000000"/>
              <w:left w:val="single" w:sz="4" w:space="0" w:color="000000"/>
              <w:bottom w:val="single" w:sz="4" w:space="0" w:color="000000"/>
            </w:tcBorders>
            <w:vAlign w:val="center"/>
          </w:tcPr>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 xml:space="preserve">Відповідальні за виконання </w:t>
            </w:r>
          </w:p>
          <w:p w:rsidR="0004312E" w:rsidRPr="00FD2C21" w:rsidRDefault="0004312E" w:rsidP="00AD4905">
            <w:pPr>
              <w:jc w:val="center"/>
              <w:rPr>
                <w:rFonts w:ascii="Times New Roman" w:hAnsi="Times New Roman" w:cs="Times New Roman"/>
                <w:b/>
                <w:bCs/>
                <w:sz w:val="20"/>
                <w:szCs w:val="20"/>
              </w:rPr>
            </w:pPr>
            <w:r w:rsidRPr="00FD2C21">
              <w:rPr>
                <w:rFonts w:ascii="Times New Roman" w:hAnsi="Times New Roman" w:cs="Times New Roman"/>
                <w:b/>
                <w:sz w:val="20"/>
                <w:szCs w:val="20"/>
              </w:rPr>
              <w:t>(у межах повноважень)</w:t>
            </w:r>
          </w:p>
        </w:tc>
        <w:tc>
          <w:tcPr>
            <w:tcW w:w="3240" w:type="dxa"/>
            <w:gridSpan w:val="2"/>
            <w:tcBorders>
              <w:top w:val="single" w:sz="4" w:space="0" w:color="000000"/>
              <w:left w:val="single" w:sz="4" w:space="0" w:color="000000"/>
              <w:bottom w:val="single" w:sz="4" w:space="0" w:color="000000"/>
            </w:tcBorders>
            <w:vAlign w:val="center"/>
          </w:tcPr>
          <w:p w:rsidR="0004312E" w:rsidRPr="00FD2C21" w:rsidRDefault="0004312E" w:rsidP="00AD4905">
            <w:pPr>
              <w:jc w:val="center"/>
              <w:rPr>
                <w:rFonts w:ascii="Times New Roman" w:hAnsi="Times New Roman" w:cs="Times New Roman"/>
                <w:b/>
                <w:bCs/>
                <w:sz w:val="20"/>
                <w:szCs w:val="20"/>
              </w:rPr>
            </w:pPr>
            <w:r w:rsidRPr="00FD2C21">
              <w:rPr>
                <w:rFonts w:ascii="Times New Roman" w:hAnsi="Times New Roman" w:cs="Times New Roman"/>
                <w:b/>
                <w:bCs/>
                <w:sz w:val="20"/>
                <w:szCs w:val="20"/>
              </w:rPr>
              <w:t>Залучаються</w:t>
            </w:r>
          </w:p>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bCs/>
                <w:sz w:val="20"/>
                <w:szCs w:val="20"/>
              </w:rPr>
              <w:t>до виконання</w:t>
            </w:r>
          </w:p>
        </w:tc>
        <w:tc>
          <w:tcPr>
            <w:tcW w:w="1080" w:type="dxa"/>
            <w:tcBorders>
              <w:top w:val="single" w:sz="4" w:space="0" w:color="000000"/>
              <w:left w:val="single" w:sz="4" w:space="0" w:color="000000"/>
              <w:bottom w:val="single" w:sz="4" w:space="0" w:color="000000"/>
              <w:right w:val="single" w:sz="4" w:space="0" w:color="000000"/>
            </w:tcBorders>
            <w:vAlign w:val="center"/>
          </w:tcPr>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Термін</w:t>
            </w:r>
          </w:p>
          <w:p w:rsidR="0004312E" w:rsidRPr="00FD2C21" w:rsidRDefault="0004312E" w:rsidP="00AD4905">
            <w:pPr>
              <w:jc w:val="center"/>
              <w:rPr>
                <w:rFonts w:ascii="Times New Roman" w:hAnsi="Times New Roman" w:cs="Times New Roman"/>
                <w:b/>
                <w:sz w:val="20"/>
                <w:szCs w:val="20"/>
              </w:rPr>
            </w:pPr>
            <w:r w:rsidRPr="00FD2C21">
              <w:rPr>
                <w:rFonts w:ascii="Times New Roman" w:hAnsi="Times New Roman" w:cs="Times New Roman"/>
                <w:b/>
                <w:sz w:val="20"/>
                <w:szCs w:val="20"/>
              </w:rPr>
              <w:t>виконання</w:t>
            </w:r>
          </w:p>
        </w:tc>
      </w:tr>
      <w:tr w:rsidR="0004312E" w:rsidRPr="00FD2C21" w:rsidTr="006D5D0A">
        <w:trPr>
          <w:trHeight w:val="148"/>
        </w:trPr>
        <w:tc>
          <w:tcPr>
            <w:tcW w:w="15322" w:type="dxa"/>
            <w:gridSpan w:val="7"/>
            <w:tcBorders>
              <w:top w:val="single" w:sz="4" w:space="0" w:color="000000"/>
              <w:left w:val="single" w:sz="4" w:space="0" w:color="000000"/>
              <w:bottom w:val="single" w:sz="4" w:space="0" w:color="000000"/>
              <w:right w:val="single" w:sz="4" w:space="0" w:color="000000"/>
            </w:tcBorders>
            <w:vAlign w:val="center"/>
          </w:tcPr>
          <w:p w:rsidR="0004312E" w:rsidRPr="00FD2C21" w:rsidRDefault="0004312E" w:rsidP="00AD4905">
            <w:pPr>
              <w:snapToGrid w:val="0"/>
              <w:jc w:val="center"/>
              <w:rPr>
                <w:sz w:val="20"/>
                <w:szCs w:val="20"/>
              </w:rPr>
            </w:pPr>
            <w:r w:rsidRPr="00FD2C21">
              <w:rPr>
                <w:rFonts w:ascii="Times New Roman" w:hAnsi="Times New Roman" w:cs="Times New Roman"/>
                <w:b/>
                <w:sz w:val="20"/>
                <w:szCs w:val="20"/>
              </w:rPr>
              <w:t>1. Заходи щодо удосконалення єдиної державної системи цивільного захисту</w:t>
            </w:r>
          </w:p>
        </w:tc>
      </w:tr>
      <w:tr w:rsidR="0004312E" w:rsidRPr="00FD2C21" w:rsidTr="006D5D0A">
        <w:trPr>
          <w:trHeight w:val="1196"/>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pacing w:val="-2"/>
                <w:sz w:val="20"/>
                <w:szCs w:val="20"/>
                <w:lang w:val="uk-UA"/>
              </w:rPr>
            </w:pPr>
            <w:r w:rsidRPr="00FD2C21">
              <w:rPr>
                <w:sz w:val="20"/>
                <w:szCs w:val="20"/>
                <w:lang w:val="uk-UA"/>
              </w:rPr>
              <w:t>1.1.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rPr>
            </w:pPr>
            <w:r w:rsidRPr="00FD2C21">
              <w:rPr>
                <w:spacing w:val="-2"/>
                <w:sz w:val="20"/>
                <w:szCs w:val="20"/>
                <w:lang w:val="uk-UA"/>
              </w:rPr>
              <w:t xml:space="preserve">Залучення до оповіщення населення передачі сигналів та повідомлень про загрозу або виникнення надзвичайних ситуацій операторів телекомунікацій і телерадіоорганізацій </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jc w:val="both"/>
              <w:rPr>
                <w:rFonts w:ascii="Times New Roman" w:hAnsi="Times New Roman" w:cs="Times New Roman"/>
                <w:sz w:val="20"/>
                <w:szCs w:val="20"/>
              </w:rPr>
            </w:pPr>
            <w:r w:rsidRPr="00FD2C21">
              <w:rPr>
                <w:rFonts w:ascii="Times New Roman" w:hAnsi="Times New Roman" w:cs="Times New Roman"/>
                <w:sz w:val="20"/>
                <w:szCs w:val="20"/>
              </w:rPr>
              <w:t>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Львівська обласна державна телерадіокомпанія (надалі - ЛОДТРК), місцеві телерадіокомпанії (надалі – МТРК)</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До 15 грудня</w:t>
            </w:r>
          </w:p>
        </w:tc>
      </w:tr>
      <w:tr w:rsidR="0004312E" w:rsidRPr="00FD2C21" w:rsidTr="006D5D0A">
        <w:trPr>
          <w:trHeight w:val="16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Продовження проведення технічної інвентаризації захисних споруд цивільного захисту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color w:val="000000"/>
                <w:sz w:val="20"/>
                <w:szCs w:val="20"/>
                <w:lang w:val="uk-UA"/>
              </w:rPr>
            </w:pPr>
            <w:r w:rsidRPr="00FD2C21">
              <w:rPr>
                <w:sz w:val="20"/>
                <w:szCs w:val="20"/>
                <w:lang w:val="uk-UA"/>
              </w:rPr>
              <w:t>Комунальні підприємства Львівської обласної ради "Бюро технічної інвентаризації та експертної оцінки", і</w:t>
            </w:r>
            <w:r w:rsidRPr="00FD2C21">
              <w:rPr>
                <w:color w:val="000000"/>
                <w:sz w:val="20"/>
                <w:szCs w:val="20"/>
                <w:lang w:val="uk-UA"/>
              </w:rPr>
              <w:t>нвентаризаційна комісія РДА , ДЦЗ</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olor w:val="000000"/>
                <w:sz w:val="20"/>
                <w:szCs w:val="20"/>
              </w:rPr>
            </w:pPr>
            <w:r w:rsidRPr="00FD2C21">
              <w:rPr>
                <w:rFonts w:ascii="Times New Roman" w:hAnsi="Times New Roman"/>
                <w:color w:val="000000"/>
                <w:sz w:val="20"/>
                <w:szCs w:val="20"/>
              </w:rPr>
              <w:t>РДА, органи місцевого самоврядування, Регіональне відділення Фонду держмайна України, в</w:t>
            </w:r>
            <w:r w:rsidRPr="00FD2C21">
              <w:rPr>
                <w:rStyle w:val="Iaaoiayiaoeiea"/>
                <w:rFonts w:ascii="Times New Roman" w:hAnsi="Times New Roman" w:cs="Courier New"/>
                <w:color w:val="000000"/>
                <w:szCs w:val="20"/>
              </w:rPr>
              <w:t xml:space="preserve">ласники-балансоутримувачі захисних споруд </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До 15 грудня</w:t>
            </w:r>
          </w:p>
        </w:tc>
      </w:tr>
      <w:tr w:rsidR="0004312E" w:rsidRPr="00FD2C21" w:rsidTr="006D5D0A">
        <w:trPr>
          <w:trHeight w:val="8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Завершення оснащення закладів охорони здоров’я, у структурі яких є реанімаційні та хірургічні блоки, пологові відділення, палати інтенсивної терапії, тощо, автономними джерелами електропостачання у повному обсязі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ДОЗ</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До 15 грудня</w:t>
            </w:r>
          </w:p>
        </w:tc>
      </w:tr>
      <w:tr w:rsidR="0004312E" w:rsidRPr="00FD2C21" w:rsidTr="006D5D0A">
        <w:trPr>
          <w:trHeight w:val="705"/>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Створення матеріального резерву всіх рівнів для запобігання виникненню і ліквідації надзвичайних ситуацій та їх окремих наслідків, згідно із затвердженою номенклатурою</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РДА,  суб'єкти господарювання об’єктів підвищеної небезпеки</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Відділ економічного розвитку і торгівлі, управління фінансів райдержадміністрації, ДОЗ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До 15 грудня</w:t>
            </w:r>
          </w:p>
        </w:tc>
      </w:tr>
      <w:tr w:rsidR="0004312E" w:rsidRPr="00FD2C21" w:rsidTr="006D5D0A">
        <w:trPr>
          <w:trHeight w:val="365"/>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1.5.</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Уточнення планів цивільного захисту району на особливий період</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r w:rsidRPr="00FD2C21">
              <w:rPr>
                <w:color w:val="000000"/>
                <w:sz w:val="20"/>
                <w:szCs w:val="20"/>
                <w:lang w:val="uk-UA"/>
              </w:rPr>
              <w:t xml:space="preserve"> </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Січень - березень</w:t>
            </w:r>
          </w:p>
        </w:tc>
      </w:tr>
      <w:tr w:rsidR="0004312E" w:rsidRPr="00FD2C21" w:rsidTr="006D5D0A">
        <w:trPr>
          <w:trHeight w:val="62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1.6.</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Уточнення переліку підприємств, установ та організацій, що продовжують свою діяльність в особливий період</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ДЦЗ, РДА, територіальні підрозділи центральних органів виконавчої влади</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Структурні підрозділи з питань цивільного захисту (надзвичайних ситуацій) місцевих органів виконавчої влади (надалі – ПЦЗ), 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Жовтень - грудень</w:t>
            </w:r>
          </w:p>
        </w:tc>
      </w:tr>
      <w:tr w:rsidR="0004312E" w:rsidRPr="00FD2C21" w:rsidTr="006D5D0A">
        <w:trPr>
          <w:trHeight w:val="62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1.7.</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Уточнення та коригування планів евакуації населення, яке проживає в населених пунктах, що розташовані в можливих зонах катастрофічного затоплення, хімічного забруднення, районах виникнення стихійного лиха, інших надзвичайних ситуацій</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color w:val="000000"/>
                <w:sz w:val="20"/>
                <w:szCs w:val="20"/>
                <w:lang w:val="uk-UA"/>
              </w:rPr>
              <w:t>Суб'єкти господарювання, комісії з питань евакуації, ПЦЗ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Січень - березень</w:t>
            </w:r>
          </w:p>
        </w:tc>
      </w:tr>
      <w:tr w:rsidR="0004312E" w:rsidRPr="00FD2C21" w:rsidTr="006D5D0A">
        <w:trPr>
          <w:trHeight w:val="38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1.8.</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Підготовка та надання пропозицій до проекту розпорядження голови Львівської обласної державної адміністрації "Про затвердження основних заходів цивільного захисту на 2017 рік"</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jc w:val="both"/>
              <w:rPr>
                <w:rFonts w:ascii="Times New Roman" w:hAnsi="Times New Roman" w:cs="Times New Roman"/>
                <w:sz w:val="20"/>
                <w:szCs w:val="20"/>
              </w:rPr>
            </w:pPr>
            <w:r w:rsidRPr="00FD2C21">
              <w:rPr>
                <w:rFonts w:ascii="Times New Roman" w:hAnsi="Times New Roman" w:cs="Times New Roman"/>
                <w:sz w:val="20"/>
                <w:szCs w:val="20"/>
              </w:rPr>
              <w:t>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header"/>
              <w:tabs>
                <w:tab w:val="clear" w:pos="4153"/>
                <w:tab w:val="clear" w:pos="8306"/>
              </w:tabs>
              <w:jc w:val="both"/>
              <w:rPr>
                <w:rFonts w:ascii="Times New Roman" w:hAnsi="Times New Roman" w:cs="Times New Roman"/>
                <w:lang w:val="uk-UA"/>
              </w:rPr>
            </w:pPr>
            <w:r w:rsidRPr="00FD2C21">
              <w:rPr>
                <w:rFonts w:ascii="Times New Roman" w:hAnsi="Times New Roman" w:cs="Times New Roman"/>
                <w:lang w:val="uk-UA"/>
              </w:rPr>
              <w:t>РВ ГУ ДСНС</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header"/>
              <w:tabs>
                <w:tab w:val="clear" w:pos="4153"/>
                <w:tab w:val="clear" w:pos="8306"/>
              </w:tabs>
              <w:jc w:val="center"/>
              <w:rPr>
                <w:lang w:val="uk-UA"/>
              </w:rPr>
            </w:pPr>
            <w:r w:rsidRPr="00FD2C21">
              <w:rPr>
                <w:rFonts w:ascii="Times New Roman" w:hAnsi="Times New Roman" w:cs="Times New Roman"/>
                <w:lang w:val="uk-UA"/>
              </w:rPr>
              <w:t>До 10 липня</w:t>
            </w:r>
          </w:p>
        </w:tc>
      </w:tr>
      <w:tr w:rsidR="0004312E" w:rsidRPr="00FD2C21" w:rsidTr="006D5D0A">
        <w:trPr>
          <w:trHeight w:val="62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rPr>
                <w:sz w:val="20"/>
                <w:szCs w:val="20"/>
                <w:lang w:val="uk-UA"/>
              </w:rPr>
            </w:pPr>
            <w:r w:rsidRPr="00FD2C21">
              <w:rPr>
                <w:sz w:val="20"/>
                <w:szCs w:val="20"/>
                <w:lang w:val="uk-UA"/>
              </w:rPr>
              <w:t>1.9.</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bCs/>
                <w:iCs/>
                <w:sz w:val="20"/>
                <w:szCs w:val="20"/>
                <w:lang w:val="uk-UA"/>
              </w:rPr>
            </w:pPr>
            <w:r w:rsidRPr="00FD2C21">
              <w:rPr>
                <w:sz w:val="20"/>
                <w:szCs w:val="20"/>
                <w:lang w:val="uk-UA"/>
              </w:rPr>
              <w:t>Реалізація заходів, визначених державними та регіональними програмами з питань цивільного захисту, та аналіз їх цільового фінансування, в т.ч.</w:t>
            </w:r>
            <w:r w:rsidRPr="00FD2C21">
              <w:rPr>
                <w:bCs/>
                <w:iCs/>
                <w:sz w:val="20"/>
                <w:szCs w:val="20"/>
                <w:lang w:val="uk-UA"/>
              </w:rPr>
              <w:t>:</w:t>
            </w:r>
          </w:p>
          <w:p w:rsidR="0004312E" w:rsidRPr="00FD2C21" w:rsidRDefault="0004312E" w:rsidP="00AD4905">
            <w:pPr>
              <w:pStyle w:val="a1"/>
              <w:widowControl w:val="0"/>
              <w:spacing w:before="0" w:after="0"/>
              <w:jc w:val="both"/>
              <w:rPr>
                <w:sz w:val="20"/>
                <w:szCs w:val="20"/>
              </w:rPr>
            </w:pPr>
            <w:r w:rsidRPr="00FD2C21">
              <w:rPr>
                <w:sz w:val="20"/>
                <w:szCs w:val="20"/>
              </w:rPr>
              <w:t>Програми створення Кам’янка-Бузького місцевого резерву матеріально-технічних ресурсів на 201</w:t>
            </w:r>
            <w:r w:rsidRPr="00FD2C21">
              <w:rPr>
                <w:sz w:val="20"/>
                <w:szCs w:val="20"/>
                <w:lang w:val="uk-UA"/>
              </w:rPr>
              <w:t>6</w:t>
            </w:r>
            <w:r w:rsidRPr="00FD2C21">
              <w:rPr>
                <w:sz w:val="20"/>
                <w:szCs w:val="20"/>
              </w:rPr>
              <w:t>-20</w:t>
            </w:r>
            <w:r w:rsidRPr="00FD2C21">
              <w:rPr>
                <w:sz w:val="20"/>
                <w:szCs w:val="20"/>
                <w:lang w:val="uk-UA"/>
              </w:rPr>
              <w:t>20</w:t>
            </w:r>
            <w:r w:rsidRPr="00FD2C21">
              <w:rPr>
                <w:sz w:val="20"/>
                <w:szCs w:val="20"/>
              </w:rPr>
              <w:t xml:space="preserve"> роки</w:t>
            </w:r>
            <w:r w:rsidRPr="00FD2C21">
              <w:rPr>
                <w:bCs/>
                <w:iCs/>
                <w:sz w:val="20"/>
                <w:szCs w:val="20"/>
                <w:lang w:val="uk-UA"/>
              </w:rPr>
              <w:t>.</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ДЦЗ, ГУ ДСНС, місцеві органи виконавчої влади, суб'єкти господарювання</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ПЦЗ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widowControl w:val="0"/>
              <w:jc w:val="center"/>
              <w:rPr>
                <w:sz w:val="20"/>
                <w:szCs w:val="20"/>
              </w:rPr>
            </w:pPr>
            <w:r w:rsidRPr="00FD2C21">
              <w:rPr>
                <w:rFonts w:ascii="Times New Roman" w:hAnsi="Times New Roman" w:cs="Times New Roman"/>
                <w:sz w:val="20"/>
                <w:szCs w:val="20"/>
              </w:rPr>
              <w:t>До 05 числа січня. квітня, липня, жовтня</w:t>
            </w:r>
          </w:p>
        </w:tc>
      </w:tr>
      <w:tr w:rsidR="0004312E" w:rsidRPr="00FD2C21" w:rsidTr="006D5D0A">
        <w:trPr>
          <w:trHeight w:val="22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1.10.</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Організація заходів щодо реалізації положень Кодексу цивільного захисту України</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olor w:val="000000"/>
                <w:spacing w:val="-2"/>
                <w:sz w:val="20"/>
                <w:szCs w:val="20"/>
              </w:rPr>
              <w:t>ДЦЗ, територіальні органи центральних органів виконавчої влади,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rFonts w:ascii="Times New Roman" w:hAnsi="Times New Roman" w:cs="Times New Roman"/>
                <w:sz w:val="20"/>
                <w:szCs w:val="20"/>
              </w:rPr>
            </w:pPr>
            <w:r w:rsidRPr="00FD2C21">
              <w:rPr>
                <w:rFonts w:ascii="Times New Roman" w:hAnsi="Times New Roman" w:cs="Times New Roman"/>
                <w:sz w:val="20"/>
                <w:szCs w:val="20"/>
              </w:rPr>
              <w:t>До 15 грудня</w:t>
            </w:r>
          </w:p>
        </w:tc>
      </w:tr>
      <w:tr w:rsidR="0004312E" w:rsidRPr="00FD2C21" w:rsidTr="006D5D0A">
        <w:trPr>
          <w:trHeight w:val="92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1.11.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Забезпечення місцевих органів виконавчої влади та населення інформацією про фактичні та очікувані зміни гідрометеорологічних умов і стану навколишнього природного середовища, попередження про небезпечні та стихійні гідрометеорологічні явища</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pacing w:val="-2"/>
                <w:sz w:val="20"/>
                <w:szCs w:val="20"/>
              </w:rPr>
            </w:pPr>
            <w:r w:rsidRPr="00FD2C21">
              <w:rPr>
                <w:rFonts w:ascii="Times New Roman" w:hAnsi="Times New Roman" w:cs="Times New Roman"/>
                <w:sz w:val="20"/>
                <w:szCs w:val="20"/>
              </w:rPr>
              <w:t>Львівський регіональний центр з гідрометеорології</w:t>
            </w:r>
            <w:r w:rsidRPr="00FD2C21">
              <w:rPr>
                <w:rFonts w:ascii="Times New Roman" w:hAnsi="Times New Roman" w:cs="Times New Roman"/>
                <w:spacing w:val="-2"/>
                <w:sz w:val="20"/>
                <w:szCs w:val="20"/>
              </w:rPr>
              <w:t xml:space="preserve"> </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pacing w:val="-2"/>
                <w:sz w:val="20"/>
                <w:szCs w:val="20"/>
                <w:lang w:val="uk-UA"/>
              </w:rPr>
              <w:t>ДЦЗ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b/>
                <w:sz w:val="20"/>
                <w:szCs w:val="20"/>
              </w:rPr>
            </w:pPr>
            <w:r w:rsidRPr="00FD2C21">
              <w:rPr>
                <w:rFonts w:ascii="Times New Roman" w:hAnsi="Times New Roman" w:cs="Times New Roman"/>
                <w:sz w:val="20"/>
                <w:szCs w:val="20"/>
              </w:rPr>
              <w:t>До 15 грудня</w:t>
            </w:r>
          </w:p>
        </w:tc>
      </w:tr>
      <w:tr w:rsidR="0004312E" w:rsidRPr="00FD2C21" w:rsidTr="006D5D0A">
        <w:trPr>
          <w:trHeight w:val="416"/>
        </w:trPr>
        <w:tc>
          <w:tcPr>
            <w:tcW w:w="15322" w:type="dxa"/>
            <w:gridSpan w:val="7"/>
            <w:tcBorders>
              <w:top w:val="single" w:sz="4" w:space="0" w:color="000000"/>
              <w:left w:val="single" w:sz="4" w:space="0" w:color="000000"/>
              <w:bottom w:val="single" w:sz="4" w:space="0" w:color="000000"/>
              <w:right w:val="single" w:sz="4" w:space="0" w:color="000000"/>
            </w:tcBorders>
            <w:vAlign w:val="center"/>
          </w:tcPr>
          <w:p w:rsidR="0004312E" w:rsidRPr="00FD2C21" w:rsidRDefault="0004312E" w:rsidP="00AD4905">
            <w:pPr>
              <w:pStyle w:val="a1"/>
              <w:widowControl w:val="0"/>
              <w:snapToGrid w:val="0"/>
              <w:spacing w:before="0" w:after="0"/>
              <w:jc w:val="center"/>
              <w:rPr>
                <w:sz w:val="20"/>
                <w:szCs w:val="20"/>
                <w:lang w:val="uk-UA"/>
              </w:rPr>
            </w:pPr>
            <w:r w:rsidRPr="00FD2C21">
              <w:rPr>
                <w:b/>
                <w:sz w:val="20"/>
                <w:szCs w:val="20"/>
                <w:lang w:val="uk-UA"/>
              </w:rPr>
              <w:t>2. Заходи щодо запобігання виникненню надзвичайних ситуацій та зменшення ризику їх виникнення</w:t>
            </w:r>
          </w:p>
        </w:tc>
      </w:tr>
      <w:tr w:rsidR="0004312E" w:rsidRPr="00FD2C21" w:rsidTr="006D5D0A">
        <w:trPr>
          <w:trHeight w:val="68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Забезпечення впровадження на об’єктах підвищеної небезпеки автоматизованих систем раннього виявлення загрози виникнення надзвичайних ситуацій та оповіщення населення у зонах можливого ураження і персоналу таких об’єктів</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 об’єктів підвищеної небезпеки</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Управління державного нагляду та контролю ГУ ДСНС (надалі - УДНК)</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sz w:val="20"/>
                <w:szCs w:val="20"/>
              </w:rPr>
            </w:pPr>
            <w:r w:rsidRPr="00FD2C21">
              <w:rPr>
                <w:rFonts w:ascii="Times New Roman" w:hAnsi="Times New Roman" w:cs="Times New Roman"/>
                <w:sz w:val="20"/>
                <w:szCs w:val="20"/>
              </w:rPr>
              <w:t>До 15 грудня</w:t>
            </w:r>
          </w:p>
        </w:tc>
      </w:tr>
      <w:tr w:rsidR="0004312E" w:rsidRPr="00FD2C21" w:rsidTr="006D5D0A">
        <w:trPr>
          <w:trHeight w:val="456"/>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Розроблення та здійснення комплексу організаційних і практичних заходів щодо запобігання виникненню:</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8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2.2.1.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пожеж у лісах та сільськогосподарських угіддях протягом пожежонебезпечного періоду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Львівське обласне управління лісового та мисливського господарства (надалі – ЛОУ ЛМГ), Львівське обласне комунальне спеціалізоване лісогосподарське підприємство "Галсільліс" (надалі – ЛО КС ЛГП "Галсільліс"), УДНК, ГУ НП                     у Львівській області, Львівське обласне управління водних ресурсів (надалі - ЛОУ ВР), Оперативне командування "Захід" (надалі – ОК "Захід"), ЛОДТРК, департамент агропромислового розвитку облдержадміністрації (надалі – ДАПР), РДА, ДЦЗ</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підрозділи ЛОУ ЛМГ, ЛО КС ЛГП "Галсільліс", ГУ ДСНС, ГУ НП у Львівській області, ОК "Захід", ДАПР, структурні підрозділи місцевих органів виконавчої влади</w:t>
            </w:r>
          </w:p>
          <w:p w:rsidR="0004312E" w:rsidRPr="00FD2C21" w:rsidRDefault="0004312E" w:rsidP="00AD4905">
            <w:pPr>
              <w:pStyle w:val="a1"/>
              <w:spacing w:before="0" w:after="0"/>
              <w:jc w:val="both"/>
              <w:rPr>
                <w:sz w:val="20"/>
                <w:szCs w:val="20"/>
                <w:lang w:val="uk-UA"/>
              </w:rPr>
            </w:pPr>
          </w:p>
          <w:p w:rsidR="0004312E" w:rsidRPr="00FD2C21" w:rsidRDefault="0004312E" w:rsidP="00AD4905">
            <w:pPr>
              <w:pStyle w:val="a1"/>
              <w:spacing w:before="0" w:after="0"/>
              <w:jc w:val="both"/>
              <w:rPr>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жовтень</w:t>
            </w:r>
          </w:p>
        </w:tc>
      </w:tr>
      <w:tr w:rsidR="0004312E" w:rsidRPr="00FD2C21" w:rsidTr="006D5D0A">
        <w:trPr>
          <w:trHeight w:val="8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2.2.2.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нещасних випадків з людьми на водних об’єктах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ДЦЗ, ГУ ДСНС, ГУ НП у Львівській області,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підрозділи центральних органів виконавчої влади</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червень</w:t>
            </w:r>
          </w:p>
        </w:tc>
      </w:tr>
      <w:tr w:rsidR="0004312E" w:rsidRPr="00FD2C21" w:rsidTr="006D5D0A">
        <w:trPr>
          <w:trHeight w:val="37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2.2.3.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надзвичайних ситуацій, пов’язаних з перевезенням небезпечних вантажів  залізничним і повітряним транспортом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ВП "Кам'янка-Бузька дистанція колії" ДТГО "Львівська залізниця",  РВ ГУ НП у Львівській області, РВ ГУ ДСНС,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центральних                і місцевих органів виконавчої влади, 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36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2.2.4.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надзвичайних ситуацій, пов’язаних з перевезенням небезпечних вантажів автомобільним транспортом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Служба автомобільних доріг у Львівській області (надалі – САДЛО), філія "Кам’янка-Бузький Райавтодор» ДП "Львівоблавтодор", ВП "Кам'янка-Бузька дистанція колії" ДТГО "Львівська залізниця", РВ ГУ НП у Львівській області, УДНК,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центральних               і місцевих органів виконавчої влади, 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20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2.3.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Забезпечення та здійснення контролю за техногенною і пожежною безпекою арсеналів, баз (складів) озброєння, ракет, боєприпасів і компонентів ракетного палива, інших вибухопожежонебезпечних об’єктів Збройних Сил України, уточнення та подання місцевими органами виконавчої влади розрахунків зон можливого ураження внаслідок вибуху вибухонебезпечних предметів, які зберігаються на зазначених об’єктах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napToGrid w:val="0"/>
              <w:spacing w:before="0" w:after="0"/>
              <w:jc w:val="both"/>
              <w:rPr>
                <w:sz w:val="20"/>
                <w:szCs w:val="20"/>
                <w:lang w:val="uk-UA"/>
              </w:rPr>
            </w:pPr>
            <w:r w:rsidRPr="00FD2C21">
              <w:rPr>
                <w:sz w:val="20"/>
                <w:szCs w:val="20"/>
                <w:lang w:val="uk-UA"/>
              </w:rPr>
              <w:t>МОУ, РВ ГУ ДСНС,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napToGrid w:val="0"/>
              <w:spacing w:before="0" w:after="0"/>
              <w:jc w:val="both"/>
              <w:rPr>
                <w:sz w:val="20"/>
                <w:szCs w:val="20"/>
                <w:lang w:val="uk-UA"/>
              </w:rPr>
            </w:pPr>
            <w:r w:rsidRPr="00FD2C21">
              <w:rPr>
                <w:sz w:val="20"/>
                <w:szCs w:val="20"/>
                <w:lang w:val="uk-UA"/>
              </w:rPr>
              <w:t>ОК "Захід", УДНК, ПЦЗ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napToGrid w:val="0"/>
              <w:spacing w:before="0" w:after="0"/>
              <w:jc w:val="center"/>
              <w:rPr>
                <w:sz w:val="20"/>
                <w:szCs w:val="20"/>
                <w:lang w:val="uk-UA"/>
              </w:rPr>
            </w:pPr>
            <w:r w:rsidRPr="00FD2C21">
              <w:rPr>
                <w:sz w:val="20"/>
                <w:szCs w:val="20"/>
                <w:lang w:val="uk-UA"/>
              </w:rPr>
              <w:t>До 15 грудня</w:t>
            </w:r>
          </w:p>
        </w:tc>
      </w:tr>
      <w:tr w:rsidR="0004312E" w:rsidRPr="00FD2C21" w:rsidTr="006D5D0A">
        <w:trPr>
          <w:trHeight w:val="60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Укладення договорів (угод) на проведення вибухових робіт під час пропуску весняного льодоходу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Філія "Кам’янка-Бузький Райавтодор» ДП "Львівоблавтодор", ВП "Кам'янка-Бузька дистанція колії" ДТГО "Львівська залізниця",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підрозділи МОУ та ДСНС</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Жовтень – грудень</w:t>
            </w:r>
          </w:p>
        </w:tc>
      </w:tr>
      <w:tr w:rsidR="0004312E" w:rsidRPr="00FD2C21" w:rsidTr="006D5D0A">
        <w:trPr>
          <w:trHeight w:val="251"/>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2.5.</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Уточнення: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68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2.5.1.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прогнозних даних (Паспортів ризиків) щодо ризиків виникнення надзвичайних ситуацій техногенного та природного характеру (надалі – надзвичайна ситуація) на потенційно небезпечних об’єктах і територіях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ПЦЗ</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Січень - червень</w:t>
            </w:r>
          </w:p>
        </w:tc>
      </w:tr>
      <w:tr w:rsidR="0004312E" w:rsidRPr="00FD2C21" w:rsidTr="006D5D0A">
        <w:trPr>
          <w:trHeight w:val="68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2.5.2.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переліку населених пунктів, об’єктів життєзабезпечення, транспортної мережі та енергетики, які попадають, у разі проходження повені, в зону підтоплення (затоплення)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ДЦЗ</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685"/>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2.5.3.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переліку (реєстру) аварійних споруд і будівель (РАНО) на підпорядкованих територіях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ДЦЗ, департамент розвитку та експлуатації житлово-комунального господарства облдержадміністрації (надалі - ДЖКГ)</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ЖЕО, 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Січень - березень</w:t>
            </w:r>
          </w:p>
        </w:tc>
      </w:tr>
      <w:tr w:rsidR="0004312E" w:rsidRPr="00FD2C21" w:rsidTr="006D5D0A">
        <w:trPr>
          <w:trHeight w:val="233"/>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2.5.4.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widowControl w:val="0"/>
              <w:rPr>
                <w:rFonts w:ascii="Times New Roman" w:hAnsi="Times New Roman" w:cs="Times New Roman"/>
                <w:sz w:val="20"/>
                <w:szCs w:val="20"/>
              </w:rPr>
            </w:pPr>
            <w:r w:rsidRPr="00FD2C21">
              <w:rPr>
                <w:rFonts w:ascii="Times New Roman" w:hAnsi="Times New Roman" w:cs="Times New Roman"/>
                <w:sz w:val="20"/>
                <w:szCs w:val="20"/>
              </w:rPr>
              <w:t>переліку суб’єктів господарювання, які можуть бути залучені до проведення санітарної обробки людей і спеціальної обробки техніки</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widowControl w:val="0"/>
              <w:rPr>
                <w:sz w:val="20"/>
                <w:szCs w:val="20"/>
              </w:rPr>
            </w:pPr>
            <w:r w:rsidRPr="00FD2C21">
              <w:rPr>
                <w:rFonts w:ascii="Times New Roman" w:hAnsi="Times New Roman" w:cs="Times New Roman"/>
                <w:sz w:val="20"/>
                <w:szCs w:val="20"/>
              </w:rPr>
              <w:t>ДОЗ, ДЦЗ, РВ ГУ ДСНС, ДЖКГ, 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33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rStyle w:val="Iaaoiayiaoeiea"/>
                <w:szCs w:val="20"/>
                <w:lang w:val="uk-UA"/>
              </w:rPr>
            </w:pPr>
            <w:r w:rsidRPr="00FD2C21">
              <w:rPr>
                <w:sz w:val="20"/>
                <w:szCs w:val="20"/>
                <w:lang w:val="uk-UA"/>
              </w:rPr>
              <w:t>2.5.5.</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rStyle w:val="Iaaoiayiaoeiea"/>
                <w:szCs w:val="20"/>
                <w:lang w:val="uk-UA"/>
              </w:rPr>
              <w:t>місць для підриву (знешкодження) вилучених вибухонебезпечних предметів та надання інформації в ГУ ДСНС</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ПЦЗ, підпорядковані підрозділи РВ ГУ ДСНС</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Січень – лютий</w:t>
            </w:r>
          </w:p>
        </w:tc>
      </w:tr>
      <w:tr w:rsidR="0004312E" w:rsidRPr="00FD2C21" w:rsidTr="006D5D0A">
        <w:trPr>
          <w:trHeight w:val="551"/>
        </w:trPr>
        <w:tc>
          <w:tcPr>
            <w:tcW w:w="15322" w:type="dxa"/>
            <w:gridSpan w:val="7"/>
            <w:tcBorders>
              <w:top w:val="single" w:sz="4" w:space="0" w:color="000000"/>
              <w:left w:val="single" w:sz="4" w:space="0" w:color="000000"/>
              <w:bottom w:val="single" w:sz="4" w:space="0" w:color="000000"/>
              <w:right w:val="single" w:sz="4" w:space="0" w:color="000000"/>
            </w:tcBorders>
            <w:vAlign w:val="center"/>
          </w:tcPr>
          <w:p w:rsidR="0004312E" w:rsidRPr="00FD2C21" w:rsidRDefault="0004312E" w:rsidP="00AD4905">
            <w:pPr>
              <w:pStyle w:val="a1"/>
              <w:widowControl w:val="0"/>
              <w:snapToGrid w:val="0"/>
              <w:spacing w:before="0" w:after="0"/>
              <w:jc w:val="center"/>
              <w:rPr>
                <w:b/>
                <w:sz w:val="20"/>
                <w:szCs w:val="20"/>
                <w:lang w:val="uk-UA"/>
              </w:rPr>
            </w:pPr>
            <w:r w:rsidRPr="00FD2C21">
              <w:rPr>
                <w:b/>
                <w:sz w:val="20"/>
                <w:szCs w:val="20"/>
                <w:lang w:val="uk-UA"/>
              </w:rPr>
              <w:t xml:space="preserve">3. Заходи щодо підготовки та визначення стану готовності органів управління, сил та засобів </w:t>
            </w:r>
          </w:p>
          <w:p w:rsidR="0004312E" w:rsidRPr="00FD2C21" w:rsidRDefault="0004312E" w:rsidP="00AD4905">
            <w:pPr>
              <w:pStyle w:val="a1"/>
              <w:widowControl w:val="0"/>
              <w:snapToGrid w:val="0"/>
              <w:spacing w:before="0" w:after="0"/>
              <w:jc w:val="center"/>
              <w:rPr>
                <w:sz w:val="20"/>
                <w:szCs w:val="20"/>
                <w:lang w:val="uk-UA"/>
              </w:rPr>
            </w:pPr>
            <w:r w:rsidRPr="00FD2C21">
              <w:rPr>
                <w:b/>
                <w:sz w:val="20"/>
                <w:szCs w:val="20"/>
                <w:lang w:val="uk-UA"/>
              </w:rPr>
              <w:t>територіальної підсистеми єдиної державної системи цивільного захисту</w:t>
            </w:r>
          </w:p>
        </w:tc>
      </w:tr>
      <w:tr w:rsidR="0004312E" w:rsidRPr="00FD2C21" w:rsidTr="006D5D0A">
        <w:trPr>
          <w:trHeight w:val="36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pacing w:val="-10"/>
                <w:sz w:val="20"/>
                <w:szCs w:val="20"/>
              </w:rPr>
            </w:pPr>
            <w:r w:rsidRPr="00FD2C21">
              <w:rPr>
                <w:sz w:val="20"/>
                <w:szCs w:val="20"/>
                <w:lang w:val="uk-UA"/>
              </w:rPr>
              <w:t>3.1.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jc w:val="both"/>
              <w:rPr>
                <w:rFonts w:ascii="Times New Roman" w:hAnsi="Times New Roman" w:cs="Times New Roman"/>
                <w:spacing w:val="-4"/>
                <w:sz w:val="20"/>
                <w:szCs w:val="20"/>
              </w:rPr>
            </w:pPr>
            <w:r w:rsidRPr="00FD2C21">
              <w:rPr>
                <w:rFonts w:ascii="Times New Roman" w:hAnsi="Times New Roman" w:cs="Times New Roman"/>
                <w:spacing w:val="-10"/>
                <w:sz w:val="20"/>
                <w:szCs w:val="20"/>
              </w:rPr>
              <w:t xml:space="preserve">Уточнення планів реагування на надзвичайні ситуації (із урахуванням </w:t>
            </w:r>
            <w:r w:rsidRPr="00FD2C21">
              <w:rPr>
                <w:rFonts w:ascii="Times New Roman" w:hAnsi="Times New Roman" w:cs="Times New Roman"/>
                <w:spacing w:val="-6"/>
                <w:sz w:val="20"/>
                <w:szCs w:val="20"/>
              </w:rPr>
              <w:t xml:space="preserve">розподілу функцій оперативного реагування на надзвичайні ситуації </w:t>
            </w:r>
            <w:r w:rsidRPr="00FD2C21">
              <w:rPr>
                <w:rFonts w:ascii="Times New Roman" w:hAnsi="Times New Roman" w:cs="Times New Roman"/>
                <w:spacing w:val="-4"/>
                <w:sz w:val="20"/>
                <w:szCs w:val="20"/>
              </w:rPr>
              <w:t>державного рівня між центральними органами виконавчої влади)</w:t>
            </w:r>
          </w:p>
          <w:p w:rsidR="0004312E" w:rsidRPr="00FD2C21" w:rsidRDefault="0004312E" w:rsidP="00AD4905">
            <w:pPr>
              <w:pStyle w:val="a0"/>
              <w:spacing w:before="0"/>
              <w:ind w:firstLine="0"/>
              <w:jc w:val="both"/>
              <w:rPr>
                <w:rFonts w:ascii="Times New Roman" w:hAnsi="Times New Roman" w:cs="Times New Roman"/>
                <w:sz w:val="20"/>
                <w:szCs w:val="20"/>
              </w:rPr>
            </w:pP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jc w:val="both"/>
              <w:rPr>
                <w:rFonts w:ascii="Times New Roman" w:hAnsi="Times New Roman" w:cs="Times New Roman"/>
                <w:sz w:val="20"/>
                <w:szCs w:val="20"/>
              </w:rPr>
            </w:pPr>
            <w:r w:rsidRPr="00FD2C21">
              <w:rPr>
                <w:rFonts w:ascii="Times New Roman" w:hAnsi="Times New Roman" w:cs="Times New Roman"/>
                <w:sz w:val="20"/>
                <w:szCs w:val="20"/>
              </w:rPr>
              <w:t>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jc w:val="both"/>
              <w:rPr>
                <w:sz w:val="20"/>
                <w:szCs w:val="20"/>
              </w:rPr>
            </w:pPr>
            <w:r w:rsidRPr="00FD2C21">
              <w:rPr>
                <w:rFonts w:ascii="Times New Roman" w:hAnsi="Times New Roman" w:cs="Times New Roman"/>
                <w:sz w:val="20"/>
                <w:szCs w:val="20"/>
              </w:rPr>
              <w:t>ПЦЗ</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Серпень - вересень</w:t>
            </w:r>
          </w:p>
        </w:tc>
      </w:tr>
      <w:tr w:rsidR="0004312E" w:rsidRPr="00FD2C21" w:rsidTr="006D5D0A">
        <w:trPr>
          <w:trHeight w:val="16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pacing w:val="-10"/>
                <w:sz w:val="20"/>
                <w:szCs w:val="20"/>
              </w:rPr>
            </w:pPr>
            <w:r w:rsidRPr="00FD2C21">
              <w:rPr>
                <w:sz w:val="20"/>
                <w:szCs w:val="20"/>
                <w:lang w:val="uk-UA"/>
              </w:rPr>
              <w:t>3.2.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0"/>
              <w:spacing w:before="0"/>
              <w:ind w:firstLine="0"/>
              <w:rPr>
                <w:rFonts w:ascii="Times New Roman" w:hAnsi="Times New Roman" w:cs="Times New Roman"/>
                <w:sz w:val="20"/>
                <w:szCs w:val="20"/>
              </w:rPr>
            </w:pPr>
            <w:r w:rsidRPr="00FD2C21">
              <w:rPr>
                <w:rFonts w:ascii="Times New Roman" w:hAnsi="Times New Roman" w:cs="Times New Roman"/>
                <w:spacing w:val="-10"/>
                <w:sz w:val="20"/>
                <w:szCs w:val="20"/>
              </w:rPr>
              <w:t>Проведення: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0"/>
              <w:snapToGrid w:val="0"/>
              <w:spacing w:before="0"/>
              <w:ind w:firstLine="0"/>
              <w:jc w:val="both"/>
              <w:rPr>
                <w:rFonts w:ascii="Times New Roman" w:hAnsi="Times New Roman" w:cs="Times New Roman"/>
                <w:sz w:val="20"/>
                <w:szCs w:val="20"/>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0"/>
              <w:snapToGrid w:val="0"/>
              <w:spacing w:before="0"/>
              <w:ind w:firstLine="0"/>
              <w:jc w:val="both"/>
              <w:rPr>
                <w:rFonts w:ascii="Times New Roman" w:hAnsi="Times New Roman" w:cs="Times New Roman"/>
                <w:sz w:val="20"/>
                <w:szCs w:val="20"/>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623"/>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3.2.1.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командно-штабних навчань з </w:t>
            </w:r>
            <w:r w:rsidRPr="00FD2C21">
              <w:rPr>
                <w:spacing w:val="-6"/>
                <w:sz w:val="20"/>
                <w:szCs w:val="20"/>
                <w:lang w:val="uk-UA"/>
              </w:rPr>
              <w:t xml:space="preserve">органами </w:t>
            </w:r>
            <w:r w:rsidRPr="00FD2C21">
              <w:rPr>
                <w:sz w:val="20"/>
                <w:szCs w:val="20"/>
                <w:lang w:val="uk-UA"/>
              </w:rPr>
              <w:t xml:space="preserve">управління та силами цивільного захисту ланок територіальної підсистеми єдиної державної системи цивільного захисту </w:t>
            </w:r>
            <w:r w:rsidRPr="00FD2C21">
              <w:rPr>
                <w:sz w:val="20"/>
                <w:szCs w:val="20"/>
                <w:lang w:val="uk-UA"/>
              </w:rPr>
              <w:br/>
              <w:t>(</w:t>
            </w:r>
            <w:r w:rsidRPr="00FD2C21">
              <w:rPr>
                <w:spacing w:val="-6"/>
                <w:sz w:val="20"/>
                <w:szCs w:val="20"/>
                <w:lang w:val="uk-UA"/>
              </w:rPr>
              <w:t xml:space="preserve">із залученням </w:t>
            </w:r>
            <w:r w:rsidRPr="00FD2C21">
              <w:rPr>
                <w:sz w:val="20"/>
                <w:szCs w:val="20"/>
                <w:lang w:val="uk-UA"/>
              </w:rPr>
              <w:t>евакуаційних органів) щодо:</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396"/>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3.2.1.1.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виконання завдань під час пропуску льодоходу, повені та паводків</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Обласна комісія з питань техногенно-екологічної безпеки і надзвичайних ситуацій (надалі – обласна комісія              з питань ТЕБ і НС), обласна комісія              з питань евакуації</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Районні, міські комісії з питань ТЕБ і НС, комісії з питань евакуації, служби цивільного захисту, ДЦЗ, ПЦЗ, підпорядковані підрозділи ГУ ДСНС, ЛОУ ВР</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Березень</w:t>
            </w:r>
          </w:p>
        </w:tc>
      </w:tr>
      <w:tr w:rsidR="0004312E" w:rsidRPr="00FD2C21" w:rsidTr="006D5D0A">
        <w:trPr>
          <w:trHeight w:val="20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3.2.1.2.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ліквідації наслідків надзвичайних ситуацій у разі виникнення аварії:</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snapToGrid w:val="0"/>
              <w:rPr>
                <w:rFonts w:ascii="Times New Roman" w:hAnsi="Times New Roman" w:cs="Times New Roman"/>
                <w:sz w:val="20"/>
                <w:szCs w:val="20"/>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40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на залізничному транспорті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Обласна комісія з питань ТЕБ і НС, обласна комісія з питань евакуації</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ВП "Кам'янка-Бузька дистанція колії" ДТГО "Львівська залізниця", районна комісія з питань ТЕБ і НС, комісії з питань евакуації, служби ЦЗ, ДЦЗ, ПЦЗ, підпорядковані підрозділи ГУ ДСНС(за окремим списком)</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червень</w:t>
            </w:r>
          </w:p>
        </w:tc>
      </w:tr>
      <w:tr w:rsidR="0004312E" w:rsidRPr="00FD2C21" w:rsidTr="006D5D0A">
        <w:trPr>
          <w:trHeight w:val="92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3.2.1.3.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виконання завдань у складних умовах осінньо-зимового періоду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Обласна комісія з питань ТЕБ і 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Районна комісія з питань ТЕБ і НС, служби ЦЗ, ДЦЗ, ПЦЗ, підпорядковані підрозділи ГУ ДСНС</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Жовтень</w:t>
            </w:r>
          </w:p>
        </w:tc>
      </w:tr>
      <w:tr w:rsidR="0004312E" w:rsidRPr="00FD2C21" w:rsidTr="006D5D0A">
        <w:trPr>
          <w:trHeight w:val="92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3.2.1.4.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переведення територіальної підсистеми єдиної державної системи цивільного захисту з режиму функціонування в мирний час на режим функціонування                        в особливий період</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Обласна комісія з питань ТЕБ і 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Районна комісія з питань ТЕБ і НС, служби ЦЗ, ДЦЗ, ПЦЗ, підпорядковані підрозділи ГУ ДСНС</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червень</w:t>
            </w:r>
          </w:p>
        </w:tc>
      </w:tr>
      <w:tr w:rsidR="0004312E" w:rsidRPr="00FD2C21" w:rsidTr="006D5D0A">
        <w:trPr>
          <w:trHeight w:val="67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3.2.2.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 xml:space="preserve">спеціальних тренувань з аварійно-рятувальними службами та формуваннями щодо організації пошуку і рятування рибалок у зимово-весняний період на водоймах </w:t>
            </w:r>
            <w:r w:rsidRPr="00FD2C21">
              <w:rPr>
                <w:sz w:val="20"/>
                <w:szCs w:val="20"/>
                <w:lang w:val="uk-UA"/>
              </w:rPr>
              <w:br/>
              <w:t>(за окремим планом)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widowControl w:val="0"/>
              <w:rPr>
                <w:sz w:val="20"/>
                <w:szCs w:val="20"/>
              </w:rPr>
            </w:pPr>
            <w:r w:rsidRPr="00FD2C21">
              <w:rPr>
                <w:rFonts w:ascii="Times New Roman" w:hAnsi="Times New Roman" w:cs="Times New Roman"/>
                <w:sz w:val="20"/>
                <w:szCs w:val="20"/>
              </w:rPr>
              <w:t>Керівники аварійно-рятувальних служб і формувань</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 xml:space="preserve">Центральна рятувально-водолазна служба Львівської області (надалі – ЦРВС), </w:t>
            </w:r>
            <w:r w:rsidRPr="00FD2C21">
              <w:rPr>
                <w:sz w:val="20"/>
                <w:szCs w:val="20"/>
                <w:lang w:val="uk-UA"/>
              </w:rPr>
              <w:br/>
              <w:t>ГУ ДСНС</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r w:rsidRPr="00FD2C21">
              <w:rPr>
                <w:sz w:val="20"/>
                <w:szCs w:val="20"/>
                <w:lang w:val="uk-UA"/>
              </w:rPr>
              <w:t>Листопад</w:t>
            </w:r>
          </w:p>
        </w:tc>
      </w:tr>
      <w:tr w:rsidR="0004312E" w:rsidRPr="00FD2C21" w:rsidTr="006D5D0A">
        <w:trPr>
          <w:trHeight w:val="131"/>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Організація та проведення: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snapToGrid w:val="0"/>
              <w:rPr>
                <w:rFonts w:ascii="Times New Roman" w:hAnsi="Times New Roman" w:cs="Times New Roman"/>
                <w:sz w:val="20"/>
                <w:szCs w:val="20"/>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131"/>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3.3.1.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зборів керівного складу району та служб цивільного захисту щодо підбиття підсумків роботи у сфері цивільного захисту у 2015 році та визначення основних завдань в зазначеній сфері на 2016 рік</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РВ ГУ ДСНС, 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Служби цивільного захисту, суб'єкти господарювання (за окремим списком)</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Січень – лютий</w:t>
            </w:r>
          </w:p>
          <w:p w:rsidR="0004312E" w:rsidRPr="00FD2C21" w:rsidRDefault="0004312E" w:rsidP="00AD4905">
            <w:pPr>
              <w:pStyle w:val="a1"/>
              <w:spacing w:before="0" w:after="0"/>
              <w:jc w:val="center"/>
              <w:rPr>
                <w:sz w:val="20"/>
                <w:szCs w:val="20"/>
                <w:lang w:val="uk-UA"/>
              </w:rPr>
            </w:pPr>
            <w:r w:rsidRPr="00FD2C21">
              <w:rPr>
                <w:sz w:val="20"/>
                <w:szCs w:val="20"/>
                <w:lang w:val="uk-UA"/>
              </w:rPr>
              <w:t>2016 року</w:t>
            </w:r>
          </w:p>
          <w:p w:rsidR="0004312E" w:rsidRPr="00FD2C21" w:rsidRDefault="0004312E" w:rsidP="00AD4905">
            <w:pPr>
              <w:pStyle w:val="a1"/>
              <w:spacing w:before="0" w:after="0"/>
              <w:jc w:val="center"/>
              <w:rPr>
                <w:sz w:val="20"/>
                <w:szCs w:val="20"/>
                <w:lang w:val="uk-UA"/>
              </w:rPr>
            </w:pPr>
            <w:r w:rsidRPr="00FD2C21">
              <w:rPr>
                <w:sz w:val="20"/>
                <w:szCs w:val="20"/>
                <w:lang w:val="uk-UA"/>
              </w:rPr>
              <w:t>(за окремим рішенням)</w:t>
            </w:r>
          </w:p>
        </w:tc>
      </w:tr>
      <w:tr w:rsidR="0004312E" w:rsidRPr="00FD2C21" w:rsidTr="006D5D0A">
        <w:trPr>
          <w:trHeight w:val="67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3.3.2.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засідання районної комісії з питань ТЕБ і НС (за окремим планом)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Голова районної комісії з питань ТЕБ              і 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Члени районної комісії                 з питань ТЕБ і НС, представники територіальних центральних і структурних підрозділів місцевих органів виконавчої влади, суб’єктів господарювання </w:t>
            </w:r>
          </w:p>
          <w:p w:rsidR="0004312E" w:rsidRPr="00FD2C21" w:rsidRDefault="0004312E" w:rsidP="00AD4905">
            <w:pPr>
              <w:pStyle w:val="a1"/>
              <w:spacing w:before="0" w:after="0"/>
              <w:jc w:val="both"/>
              <w:rPr>
                <w:sz w:val="20"/>
                <w:szCs w:val="20"/>
                <w:lang w:val="uk-UA"/>
              </w:rPr>
            </w:pPr>
            <w:r w:rsidRPr="00FD2C21">
              <w:rPr>
                <w:sz w:val="20"/>
                <w:szCs w:val="20"/>
                <w:lang w:val="uk-UA"/>
              </w:rPr>
              <w:t>(за окремим списком)</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7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3.3.3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 xml:space="preserve">тактико-спеціальних навчань на об’єктах обслуговування щодо ліквідації наслідків надзвичайних ситуацій із залученням служб цивільного захисту району </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p>
        </w:tc>
      </w:tr>
      <w:tr w:rsidR="0004312E" w:rsidRPr="00FD2C21" w:rsidTr="006D5D0A">
        <w:trPr>
          <w:trHeight w:val="7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rPr>
                <w:sz w:val="20"/>
                <w:szCs w:val="20"/>
                <w:lang w:val="uk-UA"/>
              </w:rPr>
            </w:pP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tabs>
                <w:tab w:val="left" w:pos="6990"/>
              </w:tabs>
              <w:rPr>
                <w:rFonts w:ascii="Times New Roman" w:hAnsi="Times New Roman" w:cs="Times New Roman"/>
                <w:sz w:val="20"/>
                <w:szCs w:val="20"/>
              </w:rPr>
            </w:pPr>
            <w:r w:rsidRPr="00FD2C21">
              <w:rPr>
                <w:rFonts w:ascii="Times New Roman" w:hAnsi="Times New Roman" w:cs="Times New Roman"/>
                <w:sz w:val="20"/>
                <w:szCs w:val="20"/>
              </w:rPr>
              <w:t xml:space="preserve">“Львівтрансгаз” Кам’янка-Бузьке ЛВУ МГ </w:t>
            </w:r>
          </w:p>
          <w:p w:rsidR="0004312E" w:rsidRPr="00FD2C21" w:rsidRDefault="0004312E" w:rsidP="00AD4905">
            <w:pPr>
              <w:pStyle w:val="a1"/>
              <w:widowControl w:val="0"/>
              <w:spacing w:before="0" w:after="0"/>
              <w:rPr>
                <w:sz w:val="20"/>
                <w:szCs w:val="20"/>
                <w:lang w:val="uk-UA"/>
              </w:rPr>
            </w:pPr>
          </w:p>
        </w:tc>
        <w:tc>
          <w:tcPr>
            <w:tcW w:w="4320" w:type="dxa"/>
            <w:tcBorders>
              <w:top w:val="single" w:sz="4" w:space="0" w:color="000000"/>
              <w:left w:val="single" w:sz="4" w:space="0" w:color="000000"/>
              <w:bottom w:val="single" w:sz="4" w:space="0" w:color="000000"/>
            </w:tcBorders>
          </w:tcPr>
          <w:p w:rsidR="0004312E" w:rsidRPr="00FD2C21" w:rsidRDefault="0004312E" w:rsidP="00AD4905">
            <w:pPr>
              <w:ind w:left="83" w:right="-108"/>
              <w:rPr>
                <w:rFonts w:ascii="Times New Roman" w:hAnsi="Times New Roman" w:cs="Times New Roman"/>
                <w:sz w:val="20"/>
                <w:szCs w:val="20"/>
              </w:rPr>
            </w:pPr>
            <w:r w:rsidRPr="00FD2C21">
              <w:rPr>
                <w:rFonts w:ascii="Times New Roman" w:hAnsi="Times New Roman" w:cs="Times New Roman"/>
                <w:sz w:val="20"/>
                <w:szCs w:val="20"/>
              </w:rPr>
              <w:t xml:space="preserve">Керівник об’єкта, РДА,  </w:t>
            </w:r>
          </w:p>
          <w:p w:rsidR="0004312E" w:rsidRPr="00FD2C21" w:rsidRDefault="0004312E" w:rsidP="00AD4905">
            <w:pPr>
              <w:ind w:left="83" w:right="-108"/>
              <w:rPr>
                <w:rFonts w:ascii="Times New Roman" w:hAnsi="Times New Roman" w:cs="Times New Roman"/>
                <w:sz w:val="20"/>
                <w:szCs w:val="20"/>
              </w:rPr>
            </w:pPr>
            <w:r w:rsidRPr="00FD2C21">
              <w:rPr>
                <w:rFonts w:ascii="Times New Roman" w:hAnsi="Times New Roman" w:cs="Times New Roman"/>
                <w:sz w:val="20"/>
                <w:szCs w:val="20"/>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rPr>
                <w:sz w:val="20"/>
                <w:szCs w:val="20"/>
                <w:lang w:val="uk-UA"/>
              </w:rPr>
            </w:pPr>
            <w:r w:rsidRPr="00FD2C21">
              <w:rPr>
                <w:sz w:val="20"/>
                <w:szCs w:val="20"/>
                <w:lang w:val="uk-UA"/>
              </w:rPr>
              <w:t>Служби цивільного захисту</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r w:rsidRPr="00FD2C21">
              <w:rPr>
                <w:sz w:val="20"/>
                <w:szCs w:val="20"/>
                <w:lang w:val="uk-UA"/>
              </w:rPr>
              <w:t>листопад</w:t>
            </w:r>
          </w:p>
          <w:p w:rsidR="0004312E" w:rsidRPr="00FD2C21" w:rsidRDefault="0004312E" w:rsidP="00AD4905">
            <w:pPr>
              <w:pStyle w:val="a1"/>
              <w:widowControl w:val="0"/>
              <w:spacing w:before="0" w:after="0"/>
              <w:rPr>
                <w:sz w:val="20"/>
                <w:szCs w:val="20"/>
                <w:lang w:val="uk-UA"/>
              </w:rPr>
            </w:pPr>
          </w:p>
        </w:tc>
      </w:tr>
      <w:tr w:rsidR="0004312E" w:rsidRPr="00FD2C21" w:rsidTr="006D5D0A">
        <w:trPr>
          <w:trHeight w:val="68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3.3.4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об’єктових навчань щодо ліквідації наслідків надзвичайних ситуацій з розгортанням зведених загонів ГУ ДСНС та залученням сил і засобів цивільного захисту районів і міст обласного значення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p>
        </w:tc>
      </w:tr>
      <w:tr w:rsidR="0004312E" w:rsidRPr="00FD2C21" w:rsidTr="006D5D0A">
        <w:trPr>
          <w:trHeight w:val="27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3.3.4.1.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Червоноградський ЗЗ, Добротвірська ТЕС смт. Добротвір, вул. Промислова, 12</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Керівник об’єкта (суб’єктів господарювання), 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РДА, підрозділи ГУ ДСНС</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jc w:val="center"/>
              <w:rPr>
                <w:rFonts w:ascii="Times New Roman" w:hAnsi="Times New Roman" w:cs="Times New Roman"/>
                <w:sz w:val="20"/>
                <w:szCs w:val="20"/>
              </w:rPr>
            </w:pPr>
            <w:r w:rsidRPr="00FD2C21">
              <w:rPr>
                <w:rFonts w:ascii="Times New Roman" w:hAnsi="Times New Roman" w:cs="Times New Roman"/>
                <w:sz w:val="20"/>
                <w:szCs w:val="20"/>
              </w:rPr>
              <w:t>Липень</w:t>
            </w:r>
          </w:p>
        </w:tc>
      </w:tr>
      <w:tr w:rsidR="0004312E" w:rsidRPr="00FD2C21" w:rsidTr="006D5D0A">
        <w:trPr>
          <w:trHeight w:val="215"/>
        </w:trPr>
        <w:tc>
          <w:tcPr>
            <w:tcW w:w="15322" w:type="dxa"/>
            <w:gridSpan w:val="7"/>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napToGrid w:val="0"/>
              <w:spacing w:before="0" w:after="0"/>
              <w:jc w:val="center"/>
              <w:rPr>
                <w:sz w:val="20"/>
                <w:szCs w:val="20"/>
                <w:lang w:val="uk-UA"/>
              </w:rPr>
            </w:pPr>
            <w:r w:rsidRPr="00FD2C21">
              <w:rPr>
                <w:b/>
                <w:sz w:val="20"/>
                <w:szCs w:val="20"/>
                <w:lang w:val="uk-UA"/>
              </w:rPr>
              <w:t>4. Заходи щодо державного нагляду та контролю у сфері техногенної і пожежної безпеки</w:t>
            </w:r>
          </w:p>
        </w:tc>
      </w:tr>
      <w:tr w:rsidR="0004312E" w:rsidRPr="00FD2C21" w:rsidTr="006D5D0A">
        <w:trPr>
          <w:trHeight w:val="19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Організація та здійснення перевірки органів місцевого самоврядування, підприємств, установ та організацій щодо стану готовності: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47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4.1.1.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місць масового відпочинку населення на водних об’єктах </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Координаційний центр Державної спеціалізованої аварійно-рятувальної служби на водних об’єктах ДСНС, Держфлотінспекція України у Львівській області, комісія райдержадміністрації</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РДА, заклади масового відпочинку та оздоровлення </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Травень-червень</w:t>
            </w:r>
          </w:p>
        </w:tc>
      </w:tr>
      <w:tr w:rsidR="0004312E" w:rsidRPr="00FD2C21" w:rsidTr="006D5D0A">
        <w:trPr>
          <w:trHeight w:val="358"/>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4.1.2.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виконання завдань у складних умовах осінньо-зимового періоду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ГУ ДСНС у Львівській області, комісія райдержадміністрації </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Вересень - жовтень</w:t>
            </w:r>
          </w:p>
        </w:tc>
      </w:tr>
      <w:tr w:rsidR="0004312E" w:rsidRPr="00FD2C21" w:rsidTr="006D5D0A">
        <w:trPr>
          <w:trHeight w:val="52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4.1.3.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весняного льодоходу, повені та паводків</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комісія райдержадміністрації</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Лютий - березень</w:t>
            </w:r>
          </w:p>
        </w:tc>
      </w:tr>
      <w:tr w:rsidR="0004312E" w:rsidRPr="00FD2C21" w:rsidTr="006D5D0A">
        <w:trPr>
          <w:trHeight w:val="216"/>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Організація та здійснення перевірки стану готовності: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357"/>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4.2.1.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державних, комунальних, об’єктових аварійно-рятувальних служб і формувань,        а також аварійно-рятувальних служб громадських об'єднань до дій за призначенням </w:t>
            </w:r>
            <w:r w:rsidRPr="00FD2C21">
              <w:rPr>
                <w:sz w:val="20"/>
                <w:szCs w:val="20"/>
                <w:lang w:val="uk-UA"/>
              </w:rPr>
              <w:br/>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РДА, аварійно-рятувальні служби і формування </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 xml:space="preserve">Березень – травень </w:t>
            </w:r>
          </w:p>
          <w:p w:rsidR="0004312E" w:rsidRPr="00FD2C21" w:rsidRDefault="0004312E" w:rsidP="00AD4905">
            <w:pPr>
              <w:pStyle w:val="a1"/>
              <w:spacing w:before="0" w:after="0"/>
              <w:jc w:val="center"/>
              <w:rPr>
                <w:sz w:val="20"/>
                <w:szCs w:val="20"/>
                <w:lang w:val="uk-UA"/>
              </w:rPr>
            </w:pPr>
            <w:r w:rsidRPr="00FD2C21">
              <w:rPr>
                <w:sz w:val="20"/>
                <w:szCs w:val="20"/>
                <w:lang w:val="uk-UA"/>
              </w:rPr>
              <w:t>(За окремим планом)</w:t>
            </w:r>
          </w:p>
        </w:tc>
      </w:tr>
      <w:tr w:rsidR="0004312E" w:rsidRPr="00FD2C21" w:rsidTr="006D5D0A">
        <w:trPr>
          <w:trHeight w:val="823"/>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4.2.2.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підприємств, що належать до сфери управління центральних органів виконавчої влади, а також підприємств, установ та організацій, що мають у віданні ліси                     і сільськогосподарські угіддя, до протипожежного захисту лісів і угідь                               у пожежонебезпечний період</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Держлісагентство, Мінагрополітики, 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Львівське обласне управління лісового та мисливського господарства, Львівське обласне комунальне спеціалізоване лісогосподарське підприємство "Галсільліс", суб'єкти господарювання, що мають               у користуванні ліси                                  і сільськогосподарські угіддя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червень</w:t>
            </w:r>
          </w:p>
        </w:tc>
      </w:tr>
      <w:tr w:rsidR="0004312E" w:rsidRPr="00FD2C21" w:rsidTr="006D5D0A">
        <w:trPr>
          <w:trHeight w:val="823"/>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Організація та здійснення комплексної перевірки готовності систем централізованого оповіщення (загальнодержавної, спеціальної</w:t>
            </w:r>
            <w:r w:rsidRPr="00FD2C21">
              <w:rPr>
                <w:rStyle w:val="apple-converted-space"/>
                <w:sz w:val="20"/>
                <w:szCs w:val="20"/>
                <w:lang w:val="uk-UA"/>
              </w:rPr>
              <w:t xml:space="preserve"> </w:t>
            </w:r>
            <w:r w:rsidRPr="00FD2C21">
              <w:rPr>
                <w:rStyle w:val="spelle"/>
                <w:sz w:val="20"/>
                <w:szCs w:val="20"/>
                <w:lang w:val="uk-UA"/>
              </w:rPr>
              <w:t>“Сигнал-Д” та</w:t>
            </w:r>
            <w:r w:rsidRPr="00FD2C21">
              <w:rPr>
                <w:sz w:val="20"/>
                <w:szCs w:val="20"/>
                <w:lang w:val="uk-UA"/>
              </w:rPr>
              <w:t xml:space="preserve"> територіальних) з доведенням до населення навчальної інформації у сфері цивільного захисту через засоби масової інформації</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ГУ ДСНС, ДЦЗ, ПАТ </w:t>
            </w:r>
            <w:r w:rsidRPr="00FD2C21">
              <w:rPr>
                <w:rStyle w:val="spelle"/>
                <w:sz w:val="20"/>
                <w:szCs w:val="20"/>
                <w:lang w:val="uk-UA"/>
              </w:rPr>
              <w:t>"Укртелеком"</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ГУ ДСНС, Львівська філія ПАТ </w:t>
            </w:r>
            <w:r w:rsidRPr="00FD2C21">
              <w:rPr>
                <w:rStyle w:val="spelle"/>
                <w:sz w:val="20"/>
                <w:szCs w:val="20"/>
                <w:lang w:val="uk-UA"/>
              </w:rPr>
              <w:t xml:space="preserve">“Укртелеком”, </w:t>
            </w:r>
            <w:r w:rsidRPr="00FD2C21">
              <w:rPr>
                <w:sz w:val="20"/>
                <w:szCs w:val="20"/>
                <w:lang w:val="uk-UA"/>
              </w:rPr>
              <w:t>ДЦЗ, РДА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Листопад</w:t>
            </w: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Проведення перевірки стану протипожежного захисту та техногенної безпеки:</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об’єктів, що належать суб’єктам господарювання з високим ступенем ризику від провадження господарської діяльності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За окремим планом</w:t>
            </w: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ринків та торгових майданчиків всіх форм власності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Мінекономрозвитку</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Квітень-червень</w:t>
            </w: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сільськогосподарських підприємств та господарств у місцях збирання, перероблення </w:t>
            </w:r>
            <w:r w:rsidRPr="00FD2C21">
              <w:rPr>
                <w:sz w:val="20"/>
                <w:szCs w:val="20"/>
                <w:lang w:val="uk-UA"/>
              </w:rPr>
              <w:br/>
              <w:t>і зберігання врожаю, заготівлі кормів, хлібоприймальних підприємств та їх готовності до прийняття та зберігання зернових культур урожаю 2016 року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Мінагрополітики</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rPr>
                <w:sz w:val="20"/>
                <w:szCs w:val="20"/>
                <w:lang w:val="uk-UA"/>
              </w:rPr>
            </w:pPr>
            <w:r w:rsidRPr="00FD2C21">
              <w:rPr>
                <w:sz w:val="20"/>
                <w:szCs w:val="20"/>
                <w:lang w:val="uk-UA"/>
              </w:rPr>
              <w:t>РДА, сільськогосподарські підприємства, господарства та хлібоприймальні підприємства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Травень - серпень</w:t>
            </w: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4.4.4.</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закладів освіти та їх готовності до 2016/2017 навчального року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rPr>
                <w:sz w:val="20"/>
                <w:szCs w:val="20"/>
              </w:rPr>
            </w:pPr>
            <w:r w:rsidRPr="00FD2C21">
              <w:rPr>
                <w:rFonts w:ascii="Times New Roman" w:hAnsi="Times New Roman" w:cs="Times New Roman"/>
                <w:sz w:val="20"/>
                <w:szCs w:val="20"/>
              </w:rPr>
              <w:t>ГУ ДСНС, ДОН, ДЦЗ</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заклади освіти</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Липень -</w:t>
            </w:r>
            <w:r w:rsidRPr="00FD2C21">
              <w:rPr>
                <w:sz w:val="20"/>
                <w:szCs w:val="20"/>
                <w:shd w:val="clear" w:color="auto" w:fill="CCFFFF"/>
                <w:lang w:val="uk-UA"/>
              </w:rPr>
              <w:t xml:space="preserve"> </w:t>
            </w:r>
            <w:r w:rsidRPr="00FD2C21">
              <w:rPr>
                <w:sz w:val="20"/>
                <w:szCs w:val="20"/>
                <w:lang w:val="uk-UA"/>
              </w:rPr>
              <w:t>серпень</w:t>
            </w:r>
          </w:p>
        </w:tc>
      </w:tr>
      <w:tr w:rsidR="0004312E" w:rsidRPr="00FD2C21" w:rsidTr="006D5D0A">
        <w:trPr>
          <w:trHeight w:val="299"/>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4.4.5</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об’єктів суб’єктів господарювання, зимового та літнього відпочинку громадян,         у тому числі дітей у період масового відпочинку населення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 Держтуризмкурорт</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Грудень-січень,</w:t>
            </w:r>
          </w:p>
          <w:p w:rsidR="0004312E" w:rsidRPr="00FD2C21" w:rsidRDefault="0004312E" w:rsidP="00AD4905">
            <w:pPr>
              <w:pStyle w:val="a1"/>
              <w:spacing w:before="0" w:after="0"/>
              <w:jc w:val="center"/>
              <w:rPr>
                <w:sz w:val="20"/>
                <w:szCs w:val="20"/>
                <w:lang w:val="uk-UA"/>
              </w:rPr>
            </w:pPr>
            <w:r w:rsidRPr="00FD2C21">
              <w:rPr>
                <w:sz w:val="20"/>
                <w:szCs w:val="20"/>
                <w:lang w:val="uk-UA"/>
              </w:rPr>
              <w:t>Травень-червень</w:t>
            </w:r>
          </w:p>
        </w:tc>
      </w:tr>
      <w:tr w:rsidR="0004312E" w:rsidRPr="00FD2C21" w:rsidTr="006D5D0A">
        <w:trPr>
          <w:trHeight w:val="460"/>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4.6.</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Проведення контрольної перевірки стану реалізації державної політики у сфері цивільного захисту та організації роботи з питань техногенної і пожежної безпеки в:</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header"/>
              <w:widowControl w:val="0"/>
              <w:jc w:val="both"/>
              <w:rPr>
                <w:rFonts w:ascii="Times New Roman" w:hAnsi="Times New Roman" w:cs="Times New Roman"/>
                <w:lang w:val="uk-UA"/>
              </w:rPr>
            </w:pPr>
            <w:r w:rsidRPr="00FD2C21">
              <w:rPr>
                <w:rFonts w:ascii="Times New Roman" w:hAnsi="Times New Roman" w:cs="Times New Roman"/>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widowControl w:val="0"/>
              <w:rPr>
                <w:rFonts w:ascii="Times New Roman" w:hAnsi="Times New Roman" w:cs="Times New Roman"/>
                <w:sz w:val="20"/>
                <w:szCs w:val="20"/>
              </w:rPr>
            </w:pPr>
            <w:r w:rsidRPr="00FD2C21">
              <w:rPr>
                <w:rFonts w:ascii="Times New Roman" w:hAnsi="Times New Roman" w:cs="Times New Roman"/>
                <w:sz w:val="20"/>
                <w:szCs w:val="20"/>
              </w:rPr>
              <w:t>ДЦЗ, РДА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widowControl w:val="0"/>
              <w:snapToGrid w:val="0"/>
              <w:jc w:val="center"/>
              <w:rPr>
                <w:rFonts w:ascii="Times New Roman" w:hAnsi="Times New Roman" w:cs="Times New Roman"/>
                <w:sz w:val="20"/>
                <w:szCs w:val="20"/>
              </w:rPr>
            </w:pPr>
          </w:p>
        </w:tc>
      </w:tr>
      <w:tr w:rsidR="0004312E" w:rsidRPr="00FD2C21" w:rsidTr="006D5D0A">
        <w:trPr>
          <w:trHeight w:val="255"/>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4.6.1.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10"/>
              <w:jc w:val="both"/>
              <w:rPr>
                <w:rFonts w:ascii="Times New Roman" w:hAnsi="Times New Roman" w:cs="Times New Roman"/>
                <w:sz w:val="20"/>
                <w:szCs w:val="20"/>
                <w:lang w:val="uk-UA"/>
              </w:rPr>
            </w:pPr>
            <w:r w:rsidRPr="00FD2C21">
              <w:rPr>
                <w:rFonts w:ascii="Times New Roman" w:hAnsi="Times New Roman" w:cs="Times New Roman"/>
                <w:sz w:val="20"/>
                <w:szCs w:val="20"/>
                <w:lang w:val="uk-UA"/>
              </w:rPr>
              <w:t>Кам’янка-Бузькому районі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2"/>
              <w:snapToGrid w:val="0"/>
              <w:jc w:val="both"/>
              <w:rPr>
                <w:rFonts w:ascii="Times New Roman" w:hAnsi="Times New Roman" w:cs="Times New Roman"/>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2"/>
              <w:snapToGrid w:val="0"/>
              <w:jc w:val="both"/>
              <w:rPr>
                <w:rFonts w:ascii="Times New Roman" w:hAnsi="Times New Roman" w:cs="Times New Roman"/>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10"/>
              <w:jc w:val="center"/>
              <w:rPr>
                <w:sz w:val="20"/>
                <w:szCs w:val="20"/>
                <w:lang w:val="uk-UA"/>
              </w:rPr>
            </w:pPr>
            <w:r w:rsidRPr="00FD2C21">
              <w:rPr>
                <w:rFonts w:ascii="Times New Roman" w:hAnsi="Times New Roman" w:cs="Times New Roman"/>
                <w:sz w:val="20"/>
                <w:szCs w:val="20"/>
                <w:lang w:val="uk-UA"/>
              </w:rPr>
              <w:t>Вересень</w:t>
            </w:r>
          </w:p>
        </w:tc>
      </w:tr>
      <w:tr w:rsidR="0004312E" w:rsidRPr="00FD2C21" w:rsidTr="006D5D0A">
        <w:trPr>
          <w:trHeight w:val="401"/>
        </w:trPr>
        <w:tc>
          <w:tcPr>
            <w:tcW w:w="15322" w:type="dxa"/>
            <w:gridSpan w:val="7"/>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napToGrid w:val="0"/>
              <w:spacing w:before="0" w:after="0"/>
              <w:jc w:val="center"/>
              <w:rPr>
                <w:b/>
                <w:sz w:val="20"/>
                <w:szCs w:val="20"/>
                <w:lang w:val="uk-UA"/>
              </w:rPr>
            </w:pPr>
            <w:r w:rsidRPr="00FD2C21">
              <w:rPr>
                <w:b/>
                <w:sz w:val="20"/>
                <w:szCs w:val="20"/>
                <w:lang w:val="uk-UA"/>
              </w:rPr>
              <w:t>5. Заходи щодо підготовки керівного складу і фахівців, діяльність яких пов’язана з організацією і здійсненням заходів з питань цивільного захисту,</w:t>
            </w:r>
          </w:p>
          <w:p w:rsidR="0004312E" w:rsidRPr="00FD2C21" w:rsidRDefault="0004312E" w:rsidP="00AD4905">
            <w:pPr>
              <w:pStyle w:val="a1"/>
              <w:widowControl w:val="0"/>
              <w:snapToGrid w:val="0"/>
              <w:spacing w:before="0" w:after="0"/>
              <w:jc w:val="center"/>
              <w:rPr>
                <w:sz w:val="20"/>
                <w:szCs w:val="20"/>
                <w:lang w:val="uk-UA"/>
              </w:rPr>
            </w:pPr>
            <w:r w:rsidRPr="00FD2C21">
              <w:rPr>
                <w:b/>
                <w:sz w:val="20"/>
                <w:szCs w:val="20"/>
                <w:lang w:val="uk-UA"/>
              </w:rPr>
              <w:t>та населення до дій у разі виникнення надзвичайних ситуацій</w:t>
            </w:r>
          </w:p>
        </w:tc>
      </w:tr>
      <w:tr w:rsidR="0004312E" w:rsidRPr="00FD2C21" w:rsidTr="006D5D0A">
        <w:tblPrEx>
          <w:tblCellMar>
            <w:left w:w="6" w:type="dxa"/>
            <w:right w:w="6" w:type="dxa"/>
          </w:tblCellMar>
        </w:tblPrEx>
        <w:trPr>
          <w:trHeight w:val="384"/>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5.1.</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Функціональне навчання керівного складу і фахівців місцевих органів виконавчої влади, виконавчих органів рад, підприємств, установ та організацій в Інституті державного управління у сфері цивільного захисту, навчально-методичних центрах сфери цивільного захисту (згідно з Планом комплектування)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 НМЦ</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Структурні підрозділи місцевих органів виконавчої влади, заклади освіти всіх рівнів акредитації,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За окремим графіком</w:t>
            </w:r>
          </w:p>
        </w:tc>
      </w:tr>
      <w:tr w:rsidR="0004312E" w:rsidRPr="00FD2C21" w:rsidTr="006D5D0A">
        <w:trPr>
          <w:trHeight w:val="1380"/>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5.1.1.</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Формування та надання заявок на підготовку керівного складу цивільного захисту, інших управлінських кадрів та фахівців, на яких поширюється дія законів у сфері цивільного захисту, на курсах навчально-методичного центру у 2016 році до департаменту з питань цивільного захисту облдержадміністрації та Навчально-методичного центру цивільного захисту та безпеки життєдіяльності Львівської області (письмово та електронною поштою)</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Структурні підрозділи місцевих органів виконавчої влади, заклади освіти всіх рівнів акредитації,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вересня</w:t>
            </w:r>
          </w:p>
        </w:tc>
      </w:tr>
      <w:tr w:rsidR="0004312E" w:rsidRPr="00FD2C21" w:rsidTr="006D5D0A">
        <w:trPr>
          <w:trHeight w:val="583"/>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5.1.2.</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 xml:space="preserve">Надання інформації про підсумки підготовки керівного складу, формувань цивільного захисту та навчання населення діям </w:t>
            </w:r>
            <w:r w:rsidRPr="00FD2C21">
              <w:rPr>
                <w:bCs/>
                <w:sz w:val="20"/>
                <w:szCs w:val="20"/>
                <w:lang w:val="uk-UA"/>
              </w:rPr>
              <w:t>у надзвичайних ситуаціях за 2016 рік</w:t>
            </w:r>
            <w:r w:rsidRPr="00FD2C21">
              <w:rPr>
                <w:sz w:val="20"/>
                <w:szCs w:val="20"/>
                <w:lang w:val="uk-UA"/>
              </w:rPr>
              <w:t xml:space="preserve"> до департаменту з питань цивільного захисту</w:t>
            </w:r>
            <w:r w:rsidRPr="00FD2C21">
              <w:rPr>
                <w:rStyle w:val="apple-style-span"/>
                <w:sz w:val="20"/>
                <w:szCs w:val="20"/>
                <w:lang w:val="uk-UA"/>
              </w:rPr>
              <w:t xml:space="preserve"> </w:t>
            </w:r>
            <w:r w:rsidRPr="00FD2C21">
              <w:rPr>
                <w:sz w:val="20"/>
                <w:szCs w:val="20"/>
                <w:lang w:val="uk-UA"/>
              </w:rPr>
              <w:t>облдержадміністрації</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ПЦЗ</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r w:rsidRPr="00FD2C21">
              <w:rPr>
                <w:sz w:val="20"/>
                <w:szCs w:val="20"/>
                <w:lang w:val="uk-UA"/>
              </w:rPr>
              <w:t>До 10 грудня</w:t>
            </w:r>
          </w:p>
        </w:tc>
      </w:tr>
      <w:tr w:rsidR="0004312E" w:rsidRPr="00FD2C21" w:rsidTr="006D5D0A">
        <w:trPr>
          <w:trHeight w:val="583"/>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5.1.3.</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Взяти участь у Всеукраїнському фестивалі Дружин юних пожежних </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ДСНС, Міністерство молоді та спорту України, Міністерство освіти і науки України Держкомтелерадіо, місцеві органи виконавчої влади</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en-US"/>
              </w:rPr>
            </w:pPr>
            <w:r w:rsidRPr="00FD2C21">
              <w:rPr>
                <w:sz w:val="20"/>
                <w:szCs w:val="20"/>
                <w:lang w:val="uk-UA"/>
              </w:rPr>
              <w:t>ГУ ДСНС</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Квітень-вересень</w:t>
            </w:r>
          </w:p>
        </w:tc>
      </w:tr>
      <w:tr w:rsidR="0004312E" w:rsidRPr="00FD2C21" w:rsidTr="006D5D0A">
        <w:trPr>
          <w:trHeight w:val="82"/>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5.2.</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Організація та проведення:</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465"/>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5.2.1.</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eastAsia="uk-UA"/>
              </w:rPr>
              <w:t>серед населення просвітницької роботи із запобігання виникненню надзвичайних ситуацій, пов’язаних з небезпечними інфекційними захворювання, масовими неінфекційними захворюваннями (отруєннями)</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ДОЗ, ДОН, ГУ ДСНС, Державна служба з питань безпечності харчових продуктів та захисту споживачів,</w:t>
            </w:r>
            <w:r w:rsidRPr="00FD2C21">
              <w:rPr>
                <w:sz w:val="20"/>
                <w:szCs w:val="20"/>
              </w:rPr>
              <w:t xml:space="preserve"> місцеві органи виконавчої влади та органи місцевого самоврядування</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ДОЗ, ДОН, ГУ ДСНС,РДА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924"/>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eastAsia="uk-UA"/>
              </w:rPr>
            </w:pPr>
            <w:r w:rsidRPr="00FD2C21">
              <w:rPr>
                <w:sz w:val="20"/>
                <w:szCs w:val="20"/>
                <w:lang w:val="uk-UA"/>
              </w:rPr>
              <w:t>5.2.2.</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у загальноосвітніх, професійно – технічних та дошкільних навчальних закладах </w:t>
            </w:r>
          </w:p>
          <w:p w:rsidR="0004312E" w:rsidRPr="00FD2C21" w:rsidRDefault="0004312E" w:rsidP="00AD4905">
            <w:pPr>
              <w:pStyle w:val="a1"/>
              <w:spacing w:before="0" w:after="0"/>
              <w:jc w:val="both"/>
              <w:rPr>
                <w:sz w:val="20"/>
                <w:szCs w:val="20"/>
                <w:lang w:val="uk-UA"/>
              </w:rPr>
            </w:pPr>
            <w:r w:rsidRPr="00FD2C21">
              <w:rPr>
                <w:sz w:val="20"/>
                <w:szCs w:val="20"/>
                <w:lang w:val="uk-UA"/>
              </w:rPr>
              <w:t>Дня цивільного захисту,</w:t>
            </w:r>
          </w:p>
          <w:p w:rsidR="0004312E" w:rsidRPr="00FD2C21" w:rsidRDefault="0004312E" w:rsidP="00AD4905">
            <w:pPr>
              <w:pStyle w:val="a1"/>
              <w:spacing w:before="0" w:after="0"/>
              <w:jc w:val="both"/>
              <w:rPr>
                <w:sz w:val="20"/>
                <w:szCs w:val="20"/>
                <w:lang w:val="uk-UA"/>
              </w:rPr>
            </w:pPr>
            <w:r w:rsidRPr="00FD2C21">
              <w:rPr>
                <w:sz w:val="20"/>
                <w:szCs w:val="20"/>
                <w:lang w:val="uk-UA"/>
              </w:rPr>
              <w:t>Тижня знань з основ безпеки життєдіяльності,</w:t>
            </w:r>
          </w:p>
          <w:p w:rsidR="0004312E" w:rsidRPr="00FD2C21" w:rsidRDefault="0004312E" w:rsidP="00AD4905">
            <w:pPr>
              <w:pStyle w:val="a1"/>
              <w:spacing w:before="0" w:after="0"/>
              <w:jc w:val="both"/>
              <w:rPr>
                <w:sz w:val="20"/>
                <w:szCs w:val="20"/>
                <w:lang w:val="uk-UA"/>
              </w:rPr>
            </w:pPr>
            <w:r w:rsidRPr="00FD2C21">
              <w:rPr>
                <w:sz w:val="20"/>
                <w:szCs w:val="20"/>
                <w:lang w:val="uk-UA"/>
              </w:rPr>
              <w:t>Тижня безпеки дитини</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ДОН, ГУ ДСНС, ДОЗ, РДА</w:t>
            </w:r>
            <w:r w:rsidRPr="00FD2C21">
              <w:rPr>
                <w:sz w:val="20"/>
                <w:szCs w:val="20"/>
              </w:rPr>
              <w:t xml:space="preserve"> та органи місцевого самоврядування</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rPr>
                <w:rFonts w:ascii="Times New Roman" w:hAnsi="Times New Roman" w:cs="Times New Roman"/>
                <w:sz w:val="20"/>
                <w:szCs w:val="20"/>
              </w:rPr>
            </w:pPr>
            <w:r w:rsidRPr="00FD2C21">
              <w:rPr>
                <w:rFonts w:ascii="Times New Roman" w:hAnsi="Times New Roman" w:cs="Times New Roman"/>
                <w:sz w:val="20"/>
                <w:szCs w:val="20"/>
              </w:rPr>
              <w:t>Загальноосвітні, професійно-технічні та дошкільні навчальні заклади</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Квітень – травень, жовтень - листопад</w:t>
            </w:r>
          </w:p>
        </w:tc>
      </w:tr>
      <w:tr w:rsidR="0004312E" w:rsidRPr="00FD2C21" w:rsidTr="006D5D0A">
        <w:trPr>
          <w:trHeight w:val="222"/>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rStyle w:val="0pt"/>
                <w:sz w:val="20"/>
                <w:szCs w:val="20"/>
                <w:lang w:eastAsia="uk-UA"/>
              </w:rPr>
            </w:pPr>
            <w:r w:rsidRPr="00FD2C21">
              <w:rPr>
                <w:sz w:val="20"/>
                <w:szCs w:val="20"/>
                <w:lang w:val="uk-UA"/>
              </w:rPr>
              <w:t>5.2.3.</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районних (міських) та обласного етапів Всеукраїнського фестивалю Дружин юних пожежних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ЛОДТРК, МТРК, РДА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Травень</w:t>
            </w:r>
          </w:p>
        </w:tc>
      </w:tr>
      <w:tr w:rsidR="0004312E" w:rsidRPr="00FD2C21" w:rsidTr="006D5D0A">
        <w:trPr>
          <w:trHeight w:val="690"/>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rPr>
            </w:pPr>
            <w:r w:rsidRPr="00FD2C21">
              <w:rPr>
                <w:sz w:val="20"/>
                <w:szCs w:val="20"/>
                <w:lang w:val="uk-UA"/>
              </w:rPr>
              <w:t>5.2.4.</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Створення циклу тематичних теле</w:t>
            </w:r>
            <w:r w:rsidRPr="00FD2C21">
              <w:rPr>
                <w:sz w:val="20"/>
                <w:szCs w:val="20"/>
                <w:lang w:val="uk-UA"/>
              </w:rPr>
              <w:sym w:font="Symbol" w:char="F02D"/>
            </w:r>
            <w:r w:rsidRPr="00FD2C21">
              <w:rPr>
                <w:sz w:val="20"/>
                <w:szCs w:val="20"/>
                <w:lang w:val="uk-UA"/>
              </w:rPr>
              <w:t xml:space="preserve"> та радіопередач, сюжетів соціальної реклами згідно з основними вимогами безпеки життєдіяльності з урахуванням аудиторії, на яку розраховані такі передачі, зокрема: тематичних відеофільмів щодо запобігання різного роду надзвичайним ситуаціям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ЛОДТРК, МТРК, РДА</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Протягом року (за окремим планом)</w:t>
            </w:r>
          </w:p>
        </w:tc>
      </w:tr>
      <w:tr w:rsidR="0004312E" w:rsidRPr="00FD2C21" w:rsidTr="006D5D0A">
        <w:trPr>
          <w:trHeight w:val="690"/>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5.2.5.</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widowControl w:val="0"/>
              <w:rPr>
                <w:rFonts w:ascii="Times New Roman" w:hAnsi="Times New Roman" w:cs="Times New Roman"/>
                <w:sz w:val="20"/>
                <w:szCs w:val="20"/>
              </w:rPr>
            </w:pPr>
            <w:r w:rsidRPr="00FD2C21">
              <w:rPr>
                <w:rFonts w:ascii="Times New Roman" w:hAnsi="Times New Roman" w:cs="Times New Roman"/>
                <w:sz w:val="20"/>
                <w:szCs w:val="20"/>
              </w:rPr>
              <w:t>Проведення інформаційної та роз’яснювальної роботи серед населення, підвищення рівня практичної підготовки дітей та підлітків до дій у надзвичайних ситуаціях</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widowControl w:val="0"/>
              <w:rPr>
                <w:rFonts w:ascii="Times New Roman" w:hAnsi="Times New Roman" w:cs="Times New Roman"/>
                <w:sz w:val="20"/>
                <w:szCs w:val="20"/>
              </w:rPr>
            </w:pPr>
            <w:r w:rsidRPr="00FD2C21">
              <w:rPr>
                <w:rFonts w:ascii="Times New Roman" w:hAnsi="Times New Roman" w:cs="Times New Roman"/>
                <w:sz w:val="20"/>
                <w:szCs w:val="20"/>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rPr>
                <w:sz w:val="20"/>
                <w:szCs w:val="20"/>
                <w:lang w:val="uk-UA"/>
              </w:rPr>
            </w:pPr>
            <w:r w:rsidRPr="00FD2C21">
              <w:rPr>
                <w:sz w:val="20"/>
                <w:szCs w:val="20"/>
                <w:lang w:val="uk-UA"/>
              </w:rPr>
              <w:t>ЛОДТРК, районний відділ освіти</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r w:rsidRPr="00FD2C21">
              <w:rPr>
                <w:sz w:val="20"/>
                <w:szCs w:val="20"/>
                <w:lang w:val="uk-UA"/>
              </w:rPr>
              <w:t>Протягом року</w:t>
            </w:r>
          </w:p>
          <w:p w:rsidR="0004312E" w:rsidRPr="00FD2C21" w:rsidRDefault="0004312E" w:rsidP="00AD4905">
            <w:pPr>
              <w:widowControl w:val="0"/>
              <w:jc w:val="center"/>
              <w:rPr>
                <w:rFonts w:ascii="Times New Roman" w:hAnsi="Times New Roman" w:cs="Times New Roman"/>
                <w:sz w:val="20"/>
                <w:szCs w:val="20"/>
              </w:rPr>
            </w:pPr>
            <w:r w:rsidRPr="00FD2C21">
              <w:rPr>
                <w:rFonts w:ascii="Times New Roman" w:hAnsi="Times New Roman" w:cs="Times New Roman"/>
                <w:bCs/>
                <w:sz w:val="20"/>
                <w:szCs w:val="20"/>
              </w:rPr>
              <w:t>(за окремим планом)</w:t>
            </w:r>
          </w:p>
        </w:tc>
      </w:tr>
      <w:tr w:rsidR="0004312E" w:rsidRPr="00FD2C21" w:rsidTr="006D5D0A">
        <w:trPr>
          <w:trHeight w:val="690"/>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5.2.6.</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Створення і поширення зовнішньої та внутрішньої соціальної реклами, створення спеціальних тематичних рубрик (сторінок) у газетах і журналах з основних напрямів безпеки життєдіяльності, проведення акцій “Запобігти, врятувати, допомогти”, “Герой-рятувальник року”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ГУ ДСНС</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ЛОДТРК, РДА, суб’єкти господарювання</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Протягом року (за окремим планом)</w:t>
            </w:r>
          </w:p>
        </w:tc>
      </w:tr>
      <w:tr w:rsidR="0004312E" w:rsidRPr="00FD2C21" w:rsidTr="006D5D0A">
        <w:trPr>
          <w:trHeight w:val="90"/>
        </w:trPr>
        <w:tc>
          <w:tcPr>
            <w:tcW w:w="731"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5.3.</w:t>
            </w:r>
          </w:p>
        </w:tc>
        <w:tc>
          <w:tcPr>
            <w:tcW w:w="5951"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заходів з популяризації культури безпеки життєдіяльності серед дітей і молоді шляхом: </w:t>
            </w:r>
          </w:p>
          <w:p w:rsidR="0004312E" w:rsidRPr="00FD2C21" w:rsidRDefault="0004312E" w:rsidP="00AD4905">
            <w:pPr>
              <w:pStyle w:val="a1"/>
              <w:spacing w:before="0" w:after="0"/>
              <w:jc w:val="both"/>
              <w:rPr>
                <w:sz w:val="20"/>
                <w:szCs w:val="20"/>
                <w:lang w:val="uk-UA"/>
              </w:rPr>
            </w:pPr>
            <w:r w:rsidRPr="00FD2C21">
              <w:rPr>
                <w:sz w:val="20"/>
                <w:szCs w:val="20"/>
                <w:lang w:val="uk-UA"/>
              </w:rPr>
              <w:t xml:space="preserve">проведення шкільних, районних (міських), обласних змагань; </w:t>
            </w:r>
          </w:p>
          <w:p w:rsidR="0004312E" w:rsidRPr="00FD2C21" w:rsidRDefault="0004312E" w:rsidP="00AD4905">
            <w:pPr>
              <w:pStyle w:val="a1"/>
              <w:spacing w:before="0" w:after="0"/>
              <w:jc w:val="both"/>
              <w:rPr>
                <w:sz w:val="20"/>
                <w:szCs w:val="20"/>
                <w:lang w:val="uk-UA"/>
              </w:rPr>
            </w:pPr>
            <w:r w:rsidRPr="00FD2C21">
              <w:rPr>
                <w:sz w:val="20"/>
                <w:szCs w:val="20"/>
                <w:lang w:val="uk-UA"/>
              </w:rPr>
              <w:t>проведення навчально - тренувальних зборів і навчальних таборів;</w:t>
            </w:r>
          </w:p>
          <w:p w:rsidR="0004312E" w:rsidRPr="00FD2C21" w:rsidRDefault="0004312E" w:rsidP="00AD4905">
            <w:pPr>
              <w:pStyle w:val="a1"/>
              <w:spacing w:before="0" w:after="0"/>
              <w:jc w:val="both"/>
              <w:rPr>
                <w:sz w:val="20"/>
                <w:szCs w:val="20"/>
                <w:lang w:val="uk-UA"/>
              </w:rPr>
            </w:pPr>
            <w:r w:rsidRPr="00FD2C21">
              <w:rPr>
                <w:sz w:val="20"/>
                <w:szCs w:val="20"/>
                <w:lang w:val="uk-UA"/>
              </w:rPr>
              <w:t>участі команд-переможниць у Всеукраїнському (міжнародному) зборі-змаганні юних рятувальників “Школа безпеки” (за окремим планом)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ДОН, УМС, РДА</w:t>
            </w:r>
          </w:p>
        </w:tc>
        <w:tc>
          <w:tcPr>
            <w:tcW w:w="2928"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НМЦ, ЛОДТРК</w:t>
            </w:r>
          </w:p>
        </w:tc>
        <w:tc>
          <w:tcPr>
            <w:tcW w:w="1392" w:type="dxa"/>
            <w:gridSpan w:val="2"/>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90"/>
        </w:trPr>
        <w:tc>
          <w:tcPr>
            <w:tcW w:w="15322" w:type="dxa"/>
            <w:gridSpan w:val="7"/>
            <w:tcBorders>
              <w:top w:val="single" w:sz="4" w:space="0" w:color="000000"/>
              <w:left w:val="single" w:sz="4" w:space="0" w:color="000000"/>
              <w:bottom w:val="single" w:sz="4" w:space="0" w:color="000000"/>
              <w:right w:val="single" w:sz="4" w:space="0" w:color="000000"/>
            </w:tcBorders>
            <w:vAlign w:val="center"/>
          </w:tcPr>
          <w:p w:rsidR="0004312E" w:rsidRPr="00FD2C21" w:rsidRDefault="0004312E" w:rsidP="00AD4905">
            <w:pPr>
              <w:pStyle w:val="a1"/>
              <w:widowControl w:val="0"/>
              <w:snapToGrid w:val="0"/>
              <w:spacing w:before="0" w:after="0"/>
              <w:jc w:val="center"/>
              <w:rPr>
                <w:sz w:val="20"/>
                <w:szCs w:val="20"/>
                <w:lang w:val="uk-UA"/>
              </w:rPr>
            </w:pPr>
            <w:r w:rsidRPr="00FD2C21">
              <w:rPr>
                <w:b/>
                <w:sz w:val="20"/>
                <w:szCs w:val="20"/>
                <w:lang w:val="uk-UA"/>
              </w:rPr>
              <w:t>6. Виставкові, суспільні та інші заходи у сфері цивільного захисту</w:t>
            </w:r>
          </w:p>
        </w:tc>
      </w:tr>
      <w:tr w:rsidR="0004312E" w:rsidRPr="00FD2C21" w:rsidTr="006D5D0A">
        <w:trPr>
          <w:trHeight w:val="22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6.1.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Участь у проведенні:</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napToGrid w:val="0"/>
              <w:spacing w:before="0" w:after="0"/>
              <w:jc w:val="both"/>
              <w:rPr>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napToGrid w:val="0"/>
              <w:spacing w:before="0" w:after="0"/>
              <w:jc w:val="center"/>
              <w:rPr>
                <w:sz w:val="20"/>
                <w:szCs w:val="20"/>
                <w:lang w:val="uk-UA"/>
              </w:rPr>
            </w:pPr>
          </w:p>
        </w:tc>
      </w:tr>
      <w:tr w:rsidR="0004312E" w:rsidRPr="00FD2C21" w:rsidTr="006D5D0A">
        <w:trPr>
          <w:trHeight w:val="22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6.1.1.</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XIV міжнародної науково-практичної конференції на тему "Безпека життєдіяльності людини: освіта, наука, практика - 2016"</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МОН, ДСНС</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центральних                і місцевих органів виконавчої влади (згідно з окремим планом участі)</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Травень</w:t>
            </w:r>
          </w:p>
        </w:tc>
      </w:tr>
      <w:tr w:rsidR="0004312E" w:rsidRPr="00FD2C21" w:rsidTr="006D5D0A">
        <w:trPr>
          <w:trHeight w:val="92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6.1.2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заходів (командно-штабних і тактико-спеціальних навчань, тренувань тощо) </w:t>
            </w:r>
            <w:r w:rsidRPr="00FD2C21">
              <w:rPr>
                <w:sz w:val="20"/>
                <w:szCs w:val="20"/>
                <w:lang w:val="uk-UA"/>
              </w:rPr>
              <w:br/>
              <w:t>з питань протидії терористичним проявам (за окремим планом)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 xml:space="preserve">Регіональна Координаційна група Антитерористичного Центру при Управлінні Служби безпеки України </w:t>
            </w:r>
            <w:r w:rsidRPr="00FD2C21">
              <w:rPr>
                <w:sz w:val="20"/>
                <w:szCs w:val="20"/>
                <w:lang w:val="uk-UA"/>
              </w:rPr>
              <w:br/>
              <w:t>у Львівській області</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центральних               і місцевих органів виконавчої влади (згідно з окремим планом участі)</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tc>
      </w:tr>
      <w:tr w:rsidR="0004312E" w:rsidRPr="00FD2C21" w:rsidTr="006D5D0A">
        <w:trPr>
          <w:trHeight w:val="922"/>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6.1.3</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заходів (командно-штабних і тактико-спеціальних навчань, тренувань тощо) оперативної підготовки Збройних Сил України з питань територіальної оборони     (за окремим планом)</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ОК "Захід", Львівський обласний військовий комісаріат</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spacing w:before="0" w:after="0"/>
              <w:jc w:val="both"/>
              <w:rPr>
                <w:sz w:val="20"/>
                <w:szCs w:val="20"/>
                <w:lang w:val="uk-UA"/>
              </w:rPr>
            </w:pPr>
            <w:r w:rsidRPr="00FD2C21">
              <w:rPr>
                <w:sz w:val="20"/>
                <w:szCs w:val="20"/>
                <w:lang w:val="uk-UA"/>
              </w:rPr>
              <w:t>Територіальні і структурні підрозділи центральних                і місцевих органів виконавчої влади (згідно з окремим планом участі)</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spacing w:before="0" w:after="0"/>
              <w:jc w:val="center"/>
              <w:rPr>
                <w:sz w:val="20"/>
                <w:szCs w:val="20"/>
                <w:lang w:val="uk-UA"/>
              </w:rPr>
            </w:pPr>
            <w:r w:rsidRPr="00FD2C21">
              <w:rPr>
                <w:sz w:val="20"/>
                <w:szCs w:val="20"/>
                <w:lang w:val="uk-UA"/>
              </w:rPr>
              <w:t>До 15 грудня</w:t>
            </w:r>
          </w:p>
          <w:p w:rsidR="0004312E" w:rsidRPr="00FD2C21" w:rsidRDefault="0004312E" w:rsidP="00AD4905">
            <w:pPr>
              <w:pStyle w:val="a1"/>
              <w:spacing w:before="0" w:after="0"/>
              <w:jc w:val="center"/>
              <w:rPr>
                <w:sz w:val="20"/>
                <w:szCs w:val="20"/>
                <w:lang w:val="uk-UA"/>
              </w:rPr>
            </w:pPr>
          </w:p>
        </w:tc>
      </w:tr>
      <w:tr w:rsidR="0004312E" w:rsidRPr="00FD2C21" w:rsidTr="006D5D0A">
        <w:trPr>
          <w:trHeight w:val="484"/>
        </w:trPr>
        <w:tc>
          <w:tcPr>
            <w:tcW w:w="723"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6.2.</w:t>
            </w:r>
          </w:p>
        </w:tc>
        <w:tc>
          <w:tcPr>
            <w:tcW w:w="5959"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 xml:space="preserve">Організація та проведення огляду-конкурсу на кращу навчально-матеріальну базу цивільного захисту та кращий консультаційний пункт </w:t>
            </w:r>
            <w:r w:rsidRPr="00FD2C21">
              <w:rPr>
                <w:rStyle w:val="apple-style-span"/>
                <w:sz w:val="20"/>
                <w:szCs w:val="20"/>
                <w:lang w:val="uk-UA"/>
              </w:rPr>
              <w:t>з питань цивільного захисту</w:t>
            </w:r>
          </w:p>
        </w:tc>
        <w:tc>
          <w:tcPr>
            <w:tcW w:w="4320" w:type="dxa"/>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Комісія РДА, ДЦЗ</w:t>
            </w:r>
          </w:p>
        </w:tc>
        <w:tc>
          <w:tcPr>
            <w:tcW w:w="3240" w:type="dxa"/>
            <w:gridSpan w:val="2"/>
            <w:tcBorders>
              <w:top w:val="single" w:sz="4" w:space="0" w:color="000000"/>
              <w:left w:val="single" w:sz="4" w:space="0" w:color="000000"/>
              <w:bottom w:val="single" w:sz="4" w:space="0" w:color="000000"/>
            </w:tcBorders>
          </w:tcPr>
          <w:p w:rsidR="0004312E" w:rsidRPr="00FD2C21" w:rsidRDefault="0004312E" w:rsidP="00AD4905">
            <w:pPr>
              <w:pStyle w:val="a1"/>
              <w:widowControl w:val="0"/>
              <w:spacing w:before="0" w:after="0"/>
              <w:jc w:val="both"/>
              <w:rPr>
                <w:sz w:val="20"/>
                <w:szCs w:val="20"/>
                <w:lang w:val="uk-UA"/>
              </w:rPr>
            </w:pPr>
            <w:r w:rsidRPr="00FD2C21">
              <w:rPr>
                <w:sz w:val="20"/>
                <w:szCs w:val="20"/>
                <w:lang w:val="uk-UA"/>
              </w:rPr>
              <w:t>Місцеві органи самоврядування, ЖЕО, суб'єкти господарювання</w:t>
            </w:r>
          </w:p>
        </w:tc>
        <w:tc>
          <w:tcPr>
            <w:tcW w:w="1080" w:type="dxa"/>
            <w:tcBorders>
              <w:top w:val="single" w:sz="4" w:space="0" w:color="000000"/>
              <w:left w:val="single" w:sz="4" w:space="0" w:color="000000"/>
              <w:bottom w:val="single" w:sz="4" w:space="0" w:color="000000"/>
              <w:right w:val="single" w:sz="4" w:space="0" w:color="000000"/>
            </w:tcBorders>
          </w:tcPr>
          <w:p w:rsidR="0004312E" w:rsidRPr="00FD2C21" w:rsidRDefault="0004312E" w:rsidP="00AD4905">
            <w:pPr>
              <w:pStyle w:val="a1"/>
              <w:widowControl w:val="0"/>
              <w:spacing w:before="0" w:after="0"/>
              <w:jc w:val="center"/>
              <w:rPr>
                <w:sz w:val="20"/>
                <w:szCs w:val="20"/>
                <w:lang w:val="uk-UA"/>
              </w:rPr>
            </w:pPr>
            <w:r w:rsidRPr="00FD2C21">
              <w:rPr>
                <w:sz w:val="20"/>
                <w:szCs w:val="20"/>
                <w:lang w:val="uk-UA"/>
              </w:rPr>
              <w:t>Травень - жовтень</w:t>
            </w:r>
          </w:p>
        </w:tc>
      </w:tr>
    </w:tbl>
    <w:p w:rsidR="0004312E" w:rsidRPr="00FD2C21" w:rsidRDefault="0004312E" w:rsidP="006D5D0A">
      <w:pPr>
        <w:pBdr>
          <w:bottom w:val="single" w:sz="12" w:space="1" w:color="auto"/>
        </w:pBd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6D5D0A">
      <w:pPr>
        <w:jc w:val="center"/>
        <w:rPr>
          <w:rFonts w:ascii="Times New Roman" w:hAnsi="Times New Roman" w:cs="Times New Roman"/>
          <w:sz w:val="20"/>
          <w:szCs w:val="20"/>
        </w:rPr>
      </w:pPr>
    </w:p>
    <w:p w:rsidR="0004312E" w:rsidRPr="00FD2C21" w:rsidRDefault="0004312E" w:rsidP="00552894">
      <w:pPr>
        <w:ind w:right="-1"/>
        <w:rPr>
          <w:rFonts w:ascii="Times New Roman" w:hAnsi="Times New Roman" w:cs="Times New Roman"/>
          <w:b/>
          <w:bCs/>
          <w:sz w:val="20"/>
          <w:szCs w:val="20"/>
        </w:rPr>
      </w:pPr>
    </w:p>
    <w:sectPr w:rsidR="0004312E" w:rsidRPr="00FD2C21" w:rsidSect="006D5D0A">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UkrainianBal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8A4"/>
    <w:multiLevelType w:val="multilevel"/>
    <w:tmpl w:val="1358731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894"/>
    <w:rsid w:val="0004312E"/>
    <w:rsid w:val="00103BF9"/>
    <w:rsid w:val="00106744"/>
    <w:rsid w:val="00130D54"/>
    <w:rsid w:val="001707C1"/>
    <w:rsid w:val="00185917"/>
    <w:rsid w:val="0018630D"/>
    <w:rsid w:val="00200879"/>
    <w:rsid w:val="002B3716"/>
    <w:rsid w:val="002C2B0C"/>
    <w:rsid w:val="00317E4D"/>
    <w:rsid w:val="004413EC"/>
    <w:rsid w:val="00552894"/>
    <w:rsid w:val="005F4B6E"/>
    <w:rsid w:val="00640A90"/>
    <w:rsid w:val="006B684D"/>
    <w:rsid w:val="006D5D0A"/>
    <w:rsid w:val="006E2D23"/>
    <w:rsid w:val="006F1DD3"/>
    <w:rsid w:val="00742FD3"/>
    <w:rsid w:val="0074544C"/>
    <w:rsid w:val="0078478C"/>
    <w:rsid w:val="007C1FC9"/>
    <w:rsid w:val="00802453"/>
    <w:rsid w:val="00811B07"/>
    <w:rsid w:val="00851EE4"/>
    <w:rsid w:val="00871C31"/>
    <w:rsid w:val="008F4D49"/>
    <w:rsid w:val="009A4AC4"/>
    <w:rsid w:val="009D2CA7"/>
    <w:rsid w:val="00A64CE4"/>
    <w:rsid w:val="00AD4905"/>
    <w:rsid w:val="00AE6487"/>
    <w:rsid w:val="00BA3937"/>
    <w:rsid w:val="00BB179A"/>
    <w:rsid w:val="00C04673"/>
    <w:rsid w:val="00C271F3"/>
    <w:rsid w:val="00C5516B"/>
    <w:rsid w:val="00C726F2"/>
    <w:rsid w:val="00D73689"/>
    <w:rsid w:val="00DB0D2C"/>
    <w:rsid w:val="00DE4289"/>
    <w:rsid w:val="00E00CE4"/>
    <w:rsid w:val="00E36C1F"/>
    <w:rsid w:val="00F03B92"/>
    <w:rsid w:val="00F576DF"/>
    <w:rsid w:val="00F81232"/>
    <w:rsid w:val="00F83A09"/>
    <w:rsid w:val="00FA543C"/>
    <w:rsid w:val="00FD2C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94"/>
    <w:pPr>
      <w:autoSpaceDE w:val="0"/>
      <w:autoSpaceDN w:val="0"/>
      <w:jc w:val="both"/>
    </w:pPr>
    <w:rPr>
      <w:rFonts w:ascii="UkrainianKudriashov" w:eastAsia="Times New Roman" w:hAnsi="UkrainianKudriashov" w:cs="UkrainianKudriashov"/>
      <w:sz w:val="26"/>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aaoiayiaoeiea">
    <w:name w:val="Ia?aoiay iaoeiea"/>
    <w:uiPriority w:val="99"/>
    <w:rsid w:val="006D5D0A"/>
    <w:rPr>
      <w:rFonts w:ascii="Courier New" w:hAnsi="Courier New"/>
      <w:sz w:val="20"/>
    </w:rPr>
  </w:style>
  <w:style w:type="character" w:customStyle="1" w:styleId="apple-converted-space">
    <w:name w:val="apple-converted-space"/>
    <w:basedOn w:val="DefaultParagraphFont"/>
    <w:uiPriority w:val="99"/>
    <w:rsid w:val="006D5D0A"/>
    <w:rPr>
      <w:rFonts w:cs="Times New Roman"/>
    </w:rPr>
  </w:style>
  <w:style w:type="character" w:customStyle="1" w:styleId="spelle">
    <w:name w:val="spelle"/>
    <w:basedOn w:val="DefaultParagraphFont"/>
    <w:uiPriority w:val="99"/>
    <w:rsid w:val="006D5D0A"/>
    <w:rPr>
      <w:rFonts w:cs="Times New Roman"/>
    </w:rPr>
  </w:style>
  <w:style w:type="character" w:customStyle="1" w:styleId="apple-style-span">
    <w:name w:val="apple-style-span"/>
    <w:basedOn w:val="DefaultParagraphFont"/>
    <w:uiPriority w:val="99"/>
    <w:rsid w:val="006D5D0A"/>
    <w:rPr>
      <w:rFonts w:cs="Times New Roman"/>
    </w:rPr>
  </w:style>
  <w:style w:type="character" w:customStyle="1" w:styleId="0pt">
    <w:name w:val="Основной текст + Интервал 0 pt"/>
    <w:uiPriority w:val="99"/>
    <w:rsid w:val="006D5D0A"/>
    <w:rPr>
      <w:rFonts w:ascii="Times New Roman" w:hAnsi="Times New Roman"/>
      <w:color w:val="000000"/>
      <w:spacing w:val="-8"/>
      <w:w w:val="100"/>
      <w:position w:val="0"/>
      <w:sz w:val="24"/>
      <w:u w:val="none"/>
      <w:vertAlign w:val="baseline"/>
      <w:lang w:val="uk-UA"/>
    </w:rPr>
  </w:style>
  <w:style w:type="paragraph" w:customStyle="1" w:styleId="a">
    <w:name w:val="Заголовок"/>
    <w:basedOn w:val="Normal"/>
    <w:next w:val="BodyText"/>
    <w:uiPriority w:val="99"/>
    <w:rsid w:val="006D5D0A"/>
    <w:pPr>
      <w:suppressAutoHyphens/>
      <w:autoSpaceDN/>
      <w:ind w:left="11482" w:right="425"/>
      <w:jc w:val="center"/>
    </w:pPr>
    <w:rPr>
      <w:rFonts w:ascii="UkrainianBaltica" w:hAnsi="UkrainianBaltica" w:cs="UkrainianBaltica"/>
      <w:sz w:val="24"/>
      <w:szCs w:val="24"/>
      <w:u w:val="single"/>
      <w:lang w:eastAsia="zh-CN"/>
    </w:rPr>
  </w:style>
  <w:style w:type="paragraph" w:customStyle="1" w:styleId="1">
    <w:name w:val="Назва об'єкта1"/>
    <w:basedOn w:val="Normal"/>
    <w:uiPriority w:val="99"/>
    <w:rsid w:val="006D5D0A"/>
    <w:pPr>
      <w:suppressAutoHyphens/>
      <w:autoSpaceDN/>
      <w:ind w:left="11482" w:right="425"/>
      <w:jc w:val="center"/>
    </w:pPr>
    <w:rPr>
      <w:rFonts w:ascii="UkrainianBaltica" w:hAnsi="UkrainianBaltica" w:cs="UkrainianBaltica"/>
      <w:sz w:val="24"/>
      <w:szCs w:val="24"/>
      <w:u w:val="single"/>
      <w:lang w:eastAsia="zh-CN"/>
    </w:rPr>
  </w:style>
  <w:style w:type="paragraph" w:customStyle="1" w:styleId="header">
    <w:name w:val="header.Знак"/>
    <w:basedOn w:val="Normal"/>
    <w:uiPriority w:val="99"/>
    <w:rsid w:val="006D5D0A"/>
    <w:pPr>
      <w:tabs>
        <w:tab w:val="center" w:pos="4153"/>
        <w:tab w:val="right" w:pos="8306"/>
      </w:tabs>
      <w:suppressAutoHyphens/>
      <w:autoSpaceDN/>
      <w:jc w:val="left"/>
    </w:pPr>
    <w:rPr>
      <w:rFonts w:ascii="Arial" w:hAnsi="Arial" w:cs="Arial"/>
      <w:sz w:val="20"/>
      <w:szCs w:val="20"/>
      <w:lang w:val="ru-RU" w:eastAsia="zh-CN"/>
    </w:rPr>
  </w:style>
  <w:style w:type="paragraph" w:customStyle="1" w:styleId="a0">
    <w:name w:val="Нормальний текст"/>
    <w:basedOn w:val="Normal"/>
    <w:uiPriority w:val="99"/>
    <w:rsid w:val="006D5D0A"/>
    <w:pPr>
      <w:suppressAutoHyphens/>
      <w:autoSpaceDE/>
      <w:autoSpaceDN/>
      <w:spacing w:before="120"/>
      <w:ind w:firstLine="567"/>
      <w:jc w:val="left"/>
    </w:pPr>
    <w:rPr>
      <w:rFonts w:ascii="Antiqua" w:hAnsi="Antiqua" w:cs="Antiqua"/>
      <w:lang w:eastAsia="zh-CN"/>
    </w:rPr>
  </w:style>
  <w:style w:type="paragraph" w:customStyle="1" w:styleId="a1">
    <w:name w:val="a"/>
    <w:basedOn w:val="Normal"/>
    <w:uiPriority w:val="99"/>
    <w:rsid w:val="006D5D0A"/>
    <w:pPr>
      <w:suppressAutoHyphens/>
      <w:autoSpaceDE/>
      <w:autoSpaceDN/>
      <w:spacing w:before="100" w:after="100"/>
      <w:jc w:val="left"/>
    </w:pPr>
    <w:rPr>
      <w:rFonts w:ascii="Times New Roman" w:hAnsi="Times New Roman" w:cs="Times New Roman"/>
      <w:sz w:val="24"/>
      <w:szCs w:val="24"/>
      <w:lang w:val="ru-RU" w:eastAsia="zh-CN"/>
    </w:rPr>
  </w:style>
  <w:style w:type="paragraph" w:customStyle="1" w:styleId="a2">
    <w:name w:val="Без інтервалів"/>
    <w:uiPriority w:val="99"/>
    <w:rsid w:val="006D5D0A"/>
    <w:pPr>
      <w:suppressAutoHyphens/>
    </w:pPr>
    <w:rPr>
      <w:rFonts w:cs="Calibri"/>
      <w:lang w:eastAsia="zh-CN"/>
    </w:rPr>
  </w:style>
  <w:style w:type="paragraph" w:customStyle="1" w:styleId="10">
    <w:name w:val="Без интервала1"/>
    <w:uiPriority w:val="99"/>
    <w:rsid w:val="006D5D0A"/>
    <w:pPr>
      <w:suppressAutoHyphens/>
      <w:spacing w:line="100" w:lineRule="atLeast"/>
    </w:pPr>
    <w:rPr>
      <w:rFonts w:cs="Calibri"/>
      <w:sz w:val="24"/>
      <w:szCs w:val="24"/>
      <w:lang w:eastAsia="zh-CN" w:bidi="hi-IN"/>
    </w:rPr>
  </w:style>
  <w:style w:type="paragraph" w:styleId="BodyText">
    <w:name w:val="Body Text"/>
    <w:basedOn w:val="Normal"/>
    <w:link w:val="BodyTextChar"/>
    <w:uiPriority w:val="99"/>
    <w:rsid w:val="006D5D0A"/>
    <w:pPr>
      <w:spacing w:after="120"/>
    </w:pPr>
  </w:style>
  <w:style w:type="character" w:customStyle="1" w:styleId="BodyTextChar">
    <w:name w:val="Body Text Char"/>
    <w:basedOn w:val="DefaultParagraphFont"/>
    <w:link w:val="BodyText"/>
    <w:uiPriority w:val="99"/>
    <w:semiHidden/>
    <w:locked/>
    <w:rPr>
      <w:rFonts w:ascii="UkrainianKudriashov" w:hAnsi="UkrainianKudriashov" w:cs="UkrainianKudriashov"/>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11</Pages>
  <Words>3438</Words>
  <Characters>19603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Nadya</cp:lastModifiedBy>
  <cp:revision>3</cp:revision>
  <cp:lastPrinted>2016-01-16T10:56:00Z</cp:lastPrinted>
  <dcterms:created xsi:type="dcterms:W3CDTF">2016-01-16T10:42:00Z</dcterms:created>
  <dcterms:modified xsi:type="dcterms:W3CDTF">2016-01-16T11:04:00Z</dcterms:modified>
</cp:coreProperties>
</file>