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6"/>
        <w:gridCol w:w="1698"/>
        <w:gridCol w:w="1621"/>
        <w:gridCol w:w="1606"/>
      </w:tblGrid>
      <w:tr w:rsidR="00AD137E">
        <w:trPr>
          <w:trHeight w:val="1143"/>
        </w:trPr>
        <w:tc>
          <w:tcPr>
            <w:tcW w:w="709" w:type="dxa"/>
          </w:tcPr>
          <w:p w:rsidR="00AD137E" w:rsidRDefault="00AD137E">
            <w:pPr>
              <w:pStyle w:val="Header"/>
              <w:tabs>
                <w:tab w:val="num" w:pos="252"/>
              </w:tabs>
              <w:spacing w:line="256"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w:t>
            </w:r>
          </w:p>
          <w:p w:rsidR="00AD137E" w:rsidRDefault="00AD137E">
            <w:pPr>
              <w:pStyle w:val="Header"/>
              <w:tabs>
                <w:tab w:val="num" w:pos="252"/>
              </w:tabs>
              <w:spacing w:line="256" w:lineRule="auto"/>
              <w:ind w:left="72"/>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п/п</w:t>
            </w:r>
          </w:p>
          <w:p w:rsidR="00AD137E" w:rsidRDefault="00AD137E">
            <w:pPr>
              <w:pStyle w:val="Header"/>
              <w:tabs>
                <w:tab w:val="num" w:pos="252"/>
              </w:tabs>
              <w:spacing w:line="256" w:lineRule="auto"/>
              <w:ind w:left="72"/>
              <w:jc w:val="center"/>
              <w:rPr>
                <w:rFonts w:ascii="Times New Roman" w:hAnsi="Times New Roman" w:cs="Times New Roman"/>
                <w:b/>
                <w:bCs/>
                <w:sz w:val="28"/>
                <w:szCs w:val="28"/>
                <w:lang w:val="uk-UA" w:eastAsia="en-US"/>
              </w:rPr>
            </w:pPr>
          </w:p>
        </w:tc>
        <w:tc>
          <w:tcPr>
            <w:tcW w:w="5676" w:type="dxa"/>
            <w:vAlign w:val="center"/>
          </w:tcPr>
          <w:p w:rsidR="00AD137E" w:rsidRDefault="00AD137E">
            <w:pPr>
              <w:pStyle w:val="Header"/>
              <w:spacing w:line="256"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Зміст розпорядження</w:t>
            </w:r>
          </w:p>
        </w:tc>
        <w:tc>
          <w:tcPr>
            <w:tcW w:w="1698" w:type="dxa"/>
          </w:tcPr>
          <w:p w:rsidR="00AD137E" w:rsidRDefault="00AD137E">
            <w:pPr>
              <w:pStyle w:val="Header"/>
              <w:tabs>
                <w:tab w:val="num" w:pos="0"/>
              </w:tabs>
              <w:spacing w:line="256" w:lineRule="auto"/>
              <w:ind w:left="648" w:hanging="756"/>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Номер</w:t>
            </w:r>
          </w:p>
        </w:tc>
        <w:tc>
          <w:tcPr>
            <w:tcW w:w="1621" w:type="dxa"/>
          </w:tcPr>
          <w:p w:rsidR="00AD137E" w:rsidRDefault="00AD137E">
            <w:pPr>
              <w:pStyle w:val="Header"/>
              <w:spacing w:line="256" w:lineRule="auto"/>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Дата</w:t>
            </w:r>
          </w:p>
        </w:tc>
        <w:tc>
          <w:tcPr>
            <w:tcW w:w="1606" w:type="dxa"/>
          </w:tcPr>
          <w:p w:rsidR="00AD137E" w:rsidRDefault="00AD137E">
            <w:pPr>
              <w:pStyle w:val="Header"/>
              <w:spacing w:line="256" w:lineRule="auto"/>
              <w:ind w:left="605" w:hanging="605"/>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Примітка</w:t>
            </w:r>
          </w:p>
        </w:tc>
      </w:tr>
      <w:tr w:rsidR="00AD137E">
        <w:trPr>
          <w:trHeight w:val="53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нагородження</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523/02-08/18</w:t>
            </w:r>
          </w:p>
        </w:tc>
        <w:tc>
          <w:tcPr>
            <w:tcW w:w="1621" w:type="dxa"/>
          </w:tcPr>
          <w:p w:rsidR="00AD137E" w:rsidRDefault="00AD137E">
            <w:pPr>
              <w:pStyle w:val="Title"/>
              <w:tabs>
                <w:tab w:val="center" w:pos="702"/>
              </w:tabs>
              <w:spacing w:line="360" w:lineRule="auto"/>
              <w:rPr>
                <w:sz w:val="28"/>
                <w:szCs w:val="28"/>
                <w:lang w:eastAsia="en-US"/>
              </w:rPr>
            </w:pPr>
            <w:r>
              <w:rPr>
                <w:sz w:val="28"/>
                <w:szCs w:val="28"/>
                <w:lang w:eastAsia="en-US"/>
              </w:rPr>
              <w:t>01.08.2018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проведення конкурсу «Населений пункт найкращого благоустрою»</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524/02-08/18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BC2831" w:rsidRDefault="00AD137E">
            <w:pPr>
              <w:spacing w:line="256" w:lineRule="auto"/>
              <w:ind w:right="245"/>
              <w:jc w:val="both"/>
              <w:rPr>
                <w:sz w:val="28"/>
                <w:szCs w:val="28"/>
                <w:lang w:eastAsia="en-US"/>
              </w:rPr>
            </w:pPr>
            <w:r>
              <w:rPr>
                <w:sz w:val="28"/>
                <w:szCs w:val="28"/>
                <w:lang w:eastAsia="en-US"/>
              </w:rPr>
              <w:t>Про затвердження паспортів бюджетних програм Кам</w:t>
            </w:r>
            <w:r w:rsidRPr="00BC2831">
              <w:rPr>
                <w:sz w:val="28"/>
                <w:szCs w:val="28"/>
                <w:lang w:val="ru-RU" w:eastAsia="en-US"/>
              </w:rPr>
              <w:t>’</w:t>
            </w:r>
            <w:r>
              <w:rPr>
                <w:sz w:val="28"/>
                <w:szCs w:val="28"/>
                <w:lang w:eastAsia="en-US"/>
              </w:rPr>
              <w:t>янка-Бузької райдержадміністрації на 2018 рік</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525/02-08/18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BC2831"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BC2831">
              <w:rPr>
                <w:sz w:val="28"/>
                <w:szCs w:val="28"/>
                <w:lang w:val="ru-RU" w:eastAsia="en-US"/>
              </w:rPr>
              <w:t>’</w:t>
            </w:r>
            <w:r>
              <w:rPr>
                <w:sz w:val="28"/>
                <w:szCs w:val="28"/>
                <w:lang w:eastAsia="en-US"/>
              </w:rPr>
              <w:t>янка-Бузької райдержадміністрації від 29.12.2001 № 628 «Про затвердження проекту передачі земельної частки (паю) в натурі громадянам Желдецької сільської ради (в кількості 56 осіб)»</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526/02-08/18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створення робочої групи з організації вирішення майнових питань, що виникають в процесі реформування аграрного сектора економіки</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527/02-08/18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 xml:space="preserve">Про встановлення опіки над житлом дітей, позбавлених батьківського піклування </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528/02-08/18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організацію та проведення обласного етнофестивалю «Купальська містерія над Бугом»</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529/02-08/18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354CBA" w:rsidRDefault="00AD137E">
            <w:pPr>
              <w:spacing w:line="256" w:lineRule="auto"/>
              <w:ind w:right="245"/>
              <w:jc w:val="both"/>
              <w:rPr>
                <w:sz w:val="28"/>
                <w:szCs w:val="28"/>
                <w:lang w:eastAsia="en-US"/>
              </w:rPr>
            </w:pPr>
            <w:r>
              <w:rPr>
                <w:sz w:val="28"/>
                <w:szCs w:val="28"/>
                <w:lang w:eastAsia="en-US"/>
              </w:rPr>
              <w:t>Про розподіл коштів між перевізниками, які здійснюють пільгові перевезення на території Кам</w:t>
            </w:r>
            <w:r w:rsidRPr="00354CBA">
              <w:rPr>
                <w:sz w:val="28"/>
                <w:szCs w:val="28"/>
                <w:lang w:val="ru-RU" w:eastAsia="en-US"/>
              </w:rPr>
              <w:t>’</w:t>
            </w:r>
            <w:r>
              <w:rPr>
                <w:sz w:val="28"/>
                <w:szCs w:val="28"/>
                <w:lang w:eastAsia="en-US"/>
              </w:rPr>
              <w:t>янка-Бузького району</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530/02-08/18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07.08.2018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участь спортсменів району у змаганнях з оздоровчого туризму</w:t>
            </w:r>
          </w:p>
        </w:tc>
        <w:tc>
          <w:tcPr>
            <w:tcW w:w="1698" w:type="dxa"/>
          </w:tcPr>
          <w:p w:rsidR="00AD137E" w:rsidRDefault="00AD137E" w:rsidP="00BC2831">
            <w:pPr>
              <w:spacing w:line="256" w:lineRule="auto"/>
              <w:ind w:left="-83" w:right="-72"/>
              <w:rPr>
                <w:sz w:val="28"/>
                <w:szCs w:val="28"/>
                <w:lang w:val="ru-RU" w:eastAsia="en-US"/>
              </w:rPr>
            </w:pPr>
            <w:r>
              <w:rPr>
                <w:sz w:val="28"/>
                <w:szCs w:val="28"/>
                <w:lang w:val="ru-RU" w:eastAsia="en-US"/>
              </w:rPr>
              <w:t>531/02-08/18</w:t>
            </w:r>
          </w:p>
        </w:tc>
        <w:tc>
          <w:tcPr>
            <w:tcW w:w="1621" w:type="dxa"/>
          </w:tcPr>
          <w:p w:rsidR="00AD137E" w:rsidRDefault="00AD137E" w:rsidP="00BC2831">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CF2A9C" w:rsidRDefault="00AD137E">
            <w:pPr>
              <w:spacing w:line="256" w:lineRule="auto"/>
              <w:ind w:right="245"/>
              <w:jc w:val="both"/>
              <w:rPr>
                <w:sz w:val="28"/>
                <w:szCs w:val="28"/>
                <w:lang w:eastAsia="en-US"/>
              </w:rPr>
            </w:pPr>
            <w:r>
              <w:rPr>
                <w:sz w:val="28"/>
                <w:szCs w:val="28"/>
                <w:lang w:eastAsia="en-US"/>
              </w:rPr>
              <w:t>Про затвердження Регламенту Кам</w:t>
            </w:r>
            <w:r w:rsidRPr="00CF2A9C">
              <w:rPr>
                <w:sz w:val="28"/>
                <w:szCs w:val="28"/>
                <w:lang w:val="ru-RU" w:eastAsia="en-US"/>
              </w:rPr>
              <w:t>’</w:t>
            </w:r>
            <w:r>
              <w:rPr>
                <w:sz w:val="28"/>
                <w:szCs w:val="28"/>
                <w:lang w:eastAsia="en-US"/>
              </w:rPr>
              <w:t>янка-Бузької районної державної адміністрації</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532/02-08/18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CF2A9C" w:rsidRDefault="00AD137E">
            <w:pPr>
              <w:spacing w:line="256" w:lineRule="auto"/>
              <w:ind w:right="245"/>
              <w:jc w:val="both"/>
              <w:rPr>
                <w:sz w:val="28"/>
                <w:szCs w:val="28"/>
                <w:lang w:eastAsia="en-US"/>
              </w:rPr>
            </w:pPr>
            <w:r>
              <w:rPr>
                <w:sz w:val="28"/>
                <w:szCs w:val="28"/>
                <w:lang w:eastAsia="en-US"/>
              </w:rPr>
              <w:t>Про внесення змін до положення про сектор з питань цивільного захисту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533/02-08/18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сектор молоді та спорту Кам</w:t>
            </w:r>
            <w:r w:rsidRPr="00CF2A9C">
              <w:rPr>
                <w:sz w:val="28"/>
                <w:szCs w:val="28"/>
                <w:lang w:val="ru-RU" w:eastAsia="en-US"/>
              </w:rPr>
              <w:t>’</w:t>
            </w:r>
            <w:r>
              <w:rPr>
                <w:sz w:val="28"/>
                <w:szCs w:val="28"/>
                <w:lang w:eastAsia="en-US"/>
              </w:rPr>
              <w:t>янка-Бузької районної державної адміністрації</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534/02-08/18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відділ інфраструктури та житлово-комунального господарства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535/02-08/18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відділ архітектури та містобудування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536/02-08/18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відділ надання адміністративних послуг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537/02-08/18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відділ агропромислового розвитку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538/02-08/18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архівний відділ Кам</w:t>
            </w:r>
            <w:r w:rsidRPr="00CF2A9C">
              <w:rPr>
                <w:sz w:val="28"/>
                <w:szCs w:val="28"/>
                <w:lang w:val="ru-RU" w:eastAsia="en-US"/>
              </w:rPr>
              <w:t>’</w:t>
            </w:r>
            <w:r>
              <w:rPr>
                <w:sz w:val="28"/>
                <w:szCs w:val="28"/>
                <w:lang w:eastAsia="en-US"/>
              </w:rPr>
              <w:t>янка-Бузької районної державної адміністрації Львівської області</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539/02-08/18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положення про відділ економічного розвитку і туризму Кам</w:t>
            </w:r>
            <w:r w:rsidRPr="00CF2A9C">
              <w:rPr>
                <w:sz w:val="28"/>
                <w:szCs w:val="28"/>
                <w:lang w:val="ru-RU" w:eastAsia="en-US"/>
              </w:rPr>
              <w:t>’</w:t>
            </w:r>
            <w:r>
              <w:rPr>
                <w:sz w:val="28"/>
                <w:szCs w:val="28"/>
                <w:lang w:eastAsia="en-US"/>
              </w:rPr>
              <w:t xml:space="preserve">янка-Бузької районної державної адміністрації </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540/02-08/18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2A66A9">
            <w:pPr>
              <w:spacing w:line="256" w:lineRule="auto"/>
              <w:ind w:right="245"/>
              <w:jc w:val="both"/>
              <w:rPr>
                <w:sz w:val="28"/>
                <w:szCs w:val="28"/>
                <w:lang w:eastAsia="en-US"/>
              </w:rPr>
            </w:pPr>
            <w:r>
              <w:rPr>
                <w:sz w:val="28"/>
                <w:szCs w:val="28"/>
                <w:lang w:eastAsia="en-US"/>
              </w:rPr>
              <w:t>Про внесення змін до показників районного бюджету</w:t>
            </w:r>
          </w:p>
        </w:tc>
        <w:tc>
          <w:tcPr>
            <w:tcW w:w="1698" w:type="dxa"/>
          </w:tcPr>
          <w:p w:rsidR="00AD137E" w:rsidRDefault="00AD137E" w:rsidP="00CF2A9C">
            <w:pPr>
              <w:spacing w:line="256" w:lineRule="auto"/>
              <w:ind w:left="-83" w:right="-72"/>
              <w:rPr>
                <w:sz w:val="28"/>
                <w:szCs w:val="28"/>
                <w:lang w:val="ru-RU" w:eastAsia="en-US"/>
              </w:rPr>
            </w:pPr>
            <w:r>
              <w:rPr>
                <w:sz w:val="28"/>
                <w:szCs w:val="28"/>
                <w:lang w:val="ru-RU" w:eastAsia="en-US"/>
              </w:rPr>
              <w:t>541/02-08/18</w:t>
            </w:r>
          </w:p>
        </w:tc>
        <w:tc>
          <w:tcPr>
            <w:tcW w:w="1621" w:type="dxa"/>
          </w:tcPr>
          <w:p w:rsidR="00AD137E" w:rsidRDefault="00AD137E" w:rsidP="00CF2A9C">
            <w:pPr>
              <w:pStyle w:val="Title"/>
              <w:tabs>
                <w:tab w:val="center" w:pos="702"/>
              </w:tabs>
              <w:spacing w:line="360" w:lineRule="auto"/>
              <w:rPr>
                <w:sz w:val="28"/>
                <w:szCs w:val="28"/>
                <w:lang w:eastAsia="en-US"/>
              </w:rPr>
            </w:pPr>
            <w:r>
              <w:rPr>
                <w:sz w:val="28"/>
                <w:szCs w:val="28"/>
                <w:lang w:eastAsia="en-US"/>
              </w:rPr>
              <w:t>08.08.2018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створення районної робочої групи для проведення перевірок місць громадського харчування району</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542/02-08/18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09.08.2018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виведення особи з числа дітей, позбавлених батьківського піклування, ____, з дитячого будинку сімейного типу _______</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543/02-08/18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09.08.2018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E147EE" w:rsidRDefault="00AD137E" w:rsidP="00E147EE">
            <w:pPr>
              <w:spacing w:line="256" w:lineRule="auto"/>
              <w:ind w:right="245"/>
              <w:jc w:val="both"/>
              <w:rPr>
                <w:sz w:val="28"/>
                <w:szCs w:val="28"/>
                <w:lang w:eastAsia="en-US"/>
              </w:rPr>
            </w:pPr>
            <w:r>
              <w:rPr>
                <w:sz w:val="28"/>
                <w:szCs w:val="28"/>
                <w:lang w:eastAsia="en-US"/>
              </w:rPr>
              <w:t>Про проведення «Єдиного всеукраїнського стрілецького дня» з військовозобов</w:t>
            </w:r>
            <w:r w:rsidRPr="00E147EE">
              <w:rPr>
                <w:sz w:val="28"/>
                <w:szCs w:val="28"/>
                <w:lang w:val="ru-RU" w:eastAsia="en-US"/>
              </w:rPr>
              <w:t>’</w:t>
            </w:r>
            <w:r>
              <w:rPr>
                <w:sz w:val="28"/>
                <w:szCs w:val="28"/>
                <w:lang w:eastAsia="en-US"/>
              </w:rPr>
              <w:t>язаними (організаційним ядром) Кам</w:t>
            </w:r>
            <w:r w:rsidRPr="00CF2A9C">
              <w:rPr>
                <w:sz w:val="28"/>
                <w:szCs w:val="28"/>
                <w:lang w:val="ru-RU" w:eastAsia="en-US"/>
              </w:rPr>
              <w:t>’</w:t>
            </w:r>
            <w:r>
              <w:rPr>
                <w:sz w:val="28"/>
                <w:szCs w:val="28"/>
                <w:lang w:eastAsia="en-US"/>
              </w:rPr>
              <w:t>янка-Бузького району</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544/02-08/18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присвоєння спортивних розрядів</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545/02-08/18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Кам</w:t>
            </w:r>
            <w:r w:rsidRPr="00CF2A9C">
              <w:rPr>
                <w:sz w:val="28"/>
                <w:szCs w:val="28"/>
                <w:lang w:val="ru-RU" w:eastAsia="en-US"/>
              </w:rPr>
              <w:t>’</w:t>
            </w:r>
            <w:r>
              <w:rPr>
                <w:sz w:val="28"/>
                <w:szCs w:val="28"/>
                <w:lang w:eastAsia="en-US"/>
              </w:rPr>
              <w:t>янка-Бузької міської ради (Стронціцька О.П.)</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546/02-08/18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Біді Олесі Петрівні на території Дернівської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547/02-08/18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30.01.2004 №44 «Про затвердження проекту передачі земельних часток (паїв) у приватну власність громадянам Сілецької сільської ради (в кількості 398 чол.)» (Солудчик О.П.)</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548/02-08/18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(Браніцкий Ф.І.)</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549/02-08/18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79039D">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(Янковська О.М.)</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550/02-08/18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(Куртяк Г.І.)</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551/02-08/18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Гриньків Володимиру Івановичу на території Дідилівської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552/02-08/18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Кошицькому Михайлу Григоровичу на території Дідилівської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553/02-08/18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Гриневич Галині Ярославівні на території Дідилівської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554/02-08/18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79039D">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(відновлення) меж земельної ділянки в натурі (на місцевості) гр. Муравецькому Роману Тимковичу на території Полоничнівської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555/02-08/18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79039D">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(Лучка М.В.)</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556/02-08/18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79039D">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CF2A9C">
              <w:rPr>
                <w:sz w:val="28"/>
                <w:szCs w:val="28"/>
                <w:lang w:val="ru-RU" w:eastAsia="en-US"/>
              </w:rPr>
              <w:t>’</w:t>
            </w:r>
            <w:r>
              <w:rPr>
                <w:sz w:val="28"/>
                <w:szCs w:val="28"/>
                <w:lang w:eastAsia="en-US"/>
              </w:rPr>
              <w:t>янка-Бузької райдержадміністрації від 09.01.2004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 (Дема М.С.)</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557/02-08/18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79039D">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Тимчишин Марії Василівні на території  Дідилівської сільської ради</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558/02-08/18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171327"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171327">
              <w:rPr>
                <w:sz w:val="28"/>
                <w:szCs w:val="28"/>
                <w:lang w:val="ru-RU" w:eastAsia="en-US"/>
              </w:rPr>
              <w:t>’</w:t>
            </w:r>
            <w:r>
              <w:rPr>
                <w:sz w:val="28"/>
                <w:szCs w:val="28"/>
                <w:lang w:eastAsia="en-US"/>
              </w:rPr>
              <w:t>янка-Бузької райдержадміністрації від 24.09.2004 № 324 «Про затвердження проектної документації по передачі земельних часток (паїв) у власність та викреслення ДА на право власності на землю громадянам Желдецької сільської ради (в кількості 1071 чол.)» (Стронціцький Г.Я.)</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559/02-08/18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171327"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171327">
              <w:rPr>
                <w:sz w:val="28"/>
                <w:szCs w:val="28"/>
                <w:lang w:val="ru-RU" w:eastAsia="en-US"/>
              </w:rPr>
              <w:t>’</w:t>
            </w:r>
            <w:r>
              <w:rPr>
                <w:sz w:val="28"/>
                <w:szCs w:val="28"/>
                <w:lang w:val="ru-RU" w:eastAsia="en-US"/>
              </w:rPr>
              <w:t>янка-Бузької райдержадміністрації від 09.01.2004 № 6 «Про затвердження технічної документації по передачі СЗЧ (паїв) в натурі і видачі державних актів на право власності громадянам Дідилівської сільської ради»</w:t>
            </w:r>
            <w:r>
              <w:rPr>
                <w:sz w:val="28"/>
                <w:szCs w:val="28"/>
                <w:lang w:eastAsia="en-US"/>
              </w:rPr>
              <w:t xml:space="preserve"> (Луцишин Г.Й.)</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560/02-08/18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171327" w:rsidRDefault="00AD137E">
            <w:pPr>
              <w:spacing w:line="256" w:lineRule="auto"/>
              <w:ind w:right="245"/>
              <w:jc w:val="both"/>
              <w:rPr>
                <w:sz w:val="28"/>
                <w:szCs w:val="28"/>
                <w:lang w:val="ru-RU" w:eastAsia="en-US"/>
              </w:rPr>
            </w:pPr>
            <w:r>
              <w:rPr>
                <w:sz w:val="28"/>
                <w:szCs w:val="28"/>
                <w:lang w:eastAsia="en-US"/>
              </w:rPr>
              <w:t>Про внесення змін до розпорядження голови Кам</w:t>
            </w:r>
            <w:r w:rsidRPr="00171327">
              <w:rPr>
                <w:sz w:val="28"/>
                <w:szCs w:val="28"/>
                <w:lang w:val="ru-RU" w:eastAsia="en-US"/>
              </w:rPr>
              <w:t>’</w:t>
            </w:r>
            <w:r>
              <w:rPr>
                <w:sz w:val="28"/>
                <w:szCs w:val="28"/>
                <w:lang w:val="ru-RU"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(Кук Г.С.)</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561/02-08/18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надання у постійне користування земельних ділянок Головному управлінню Держпродспоживслужби у Львівської області</w:t>
            </w:r>
          </w:p>
        </w:tc>
        <w:tc>
          <w:tcPr>
            <w:tcW w:w="1698" w:type="dxa"/>
          </w:tcPr>
          <w:p w:rsidR="00AD137E" w:rsidRDefault="00AD137E" w:rsidP="002A66A9">
            <w:pPr>
              <w:spacing w:line="256" w:lineRule="auto"/>
              <w:ind w:left="-83" w:right="-72"/>
              <w:rPr>
                <w:sz w:val="28"/>
                <w:szCs w:val="28"/>
                <w:lang w:val="ru-RU" w:eastAsia="en-US"/>
              </w:rPr>
            </w:pPr>
            <w:r>
              <w:rPr>
                <w:sz w:val="28"/>
                <w:szCs w:val="28"/>
                <w:lang w:val="ru-RU" w:eastAsia="en-US"/>
              </w:rPr>
              <w:t>562/02-08/18</w:t>
            </w:r>
          </w:p>
        </w:tc>
        <w:tc>
          <w:tcPr>
            <w:tcW w:w="1621" w:type="dxa"/>
          </w:tcPr>
          <w:p w:rsidR="00AD137E" w:rsidRDefault="00AD137E" w:rsidP="002A66A9">
            <w:pPr>
              <w:pStyle w:val="Title"/>
              <w:tabs>
                <w:tab w:val="center" w:pos="702"/>
              </w:tabs>
              <w:spacing w:line="360" w:lineRule="auto"/>
              <w:rPr>
                <w:sz w:val="28"/>
                <w:szCs w:val="28"/>
                <w:lang w:eastAsia="en-US"/>
              </w:rPr>
            </w:pPr>
            <w:r>
              <w:rPr>
                <w:sz w:val="28"/>
                <w:szCs w:val="28"/>
                <w:lang w:eastAsia="en-US"/>
              </w:rPr>
              <w:t>10.08.2018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встановлення опіки над майном дитини-сироти</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563/02-08/18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13.08.2018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визнання такими, що втратили чинність, розпоряджень голови районної державної адміністрації</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564/02-08/18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14.08.2018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C15062" w:rsidRDefault="00AD137E">
            <w:pPr>
              <w:spacing w:line="256" w:lineRule="auto"/>
              <w:ind w:right="245"/>
              <w:jc w:val="both"/>
              <w:rPr>
                <w:sz w:val="28"/>
                <w:szCs w:val="28"/>
                <w:lang w:eastAsia="en-US"/>
              </w:rPr>
            </w:pPr>
            <w:r>
              <w:rPr>
                <w:sz w:val="28"/>
                <w:szCs w:val="28"/>
                <w:lang w:eastAsia="en-US"/>
              </w:rPr>
              <w:t>Про затвердження детального плану території, для будівництва сонячної електростанції (СЕС) за межами населеного пункту с. Батятичі на території Кам</w:t>
            </w:r>
            <w:r w:rsidRPr="00C15062">
              <w:rPr>
                <w:sz w:val="28"/>
                <w:szCs w:val="28"/>
                <w:lang w:val="ru-RU" w:eastAsia="en-US"/>
              </w:rPr>
              <w:t>’</w:t>
            </w:r>
            <w:r>
              <w:rPr>
                <w:sz w:val="28"/>
                <w:szCs w:val="28"/>
                <w:lang w:eastAsia="en-US"/>
              </w:rPr>
              <w:t>янка-Бузької міської ради</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565/02-08/18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14.08.2018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відзначення 27-ї річниці незалежності України</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566/02-08/18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C15062" w:rsidRDefault="00AD137E">
            <w:pPr>
              <w:spacing w:line="256" w:lineRule="auto"/>
              <w:ind w:right="245"/>
              <w:jc w:val="both"/>
              <w:rPr>
                <w:sz w:val="28"/>
                <w:szCs w:val="28"/>
                <w:lang w:eastAsia="en-US"/>
              </w:rPr>
            </w:pPr>
            <w:r>
              <w:rPr>
                <w:sz w:val="28"/>
                <w:szCs w:val="28"/>
                <w:lang w:eastAsia="en-US"/>
              </w:rPr>
              <w:t>Про редакційне уточнення найменувань об</w:t>
            </w:r>
            <w:r w:rsidRPr="00C15062">
              <w:rPr>
                <w:sz w:val="28"/>
                <w:szCs w:val="28"/>
                <w:lang w:val="ru-RU" w:eastAsia="en-US"/>
              </w:rPr>
              <w:t>’</w:t>
            </w:r>
            <w:r>
              <w:rPr>
                <w:sz w:val="28"/>
                <w:szCs w:val="28"/>
                <w:lang w:eastAsia="en-US"/>
              </w:rPr>
              <w:t>єктів з урахуванням їх цільового призначення</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567/02-08/18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16.08.2018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уточнення субвенції з обласного бюджету</w:t>
            </w:r>
          </w:p>
        </w:tc>
        <w:tc>
          <w:tcPr>
            <w:tcW w:w="1698" w:type="dxa"/>
          </w:tcPr>
          <w:p w:rsidR="00AD137E" w:rsidRDefault="00AD137E" w:rsidP="00171327">
            <w:pPr>
              <w:spacing w:line="256" w:lineRule="auto"/>
              <w:ind w:left="-83" w:right="-72"/>
              <w:rPr>
                <w:sz w:val="28"/>
                <w:szCs w:val="28"/>
                <w:lang w:val="ru-RU" w:eastAsia="en-US"/>
              </w:rPr>
            </w:pPr>
            <w:r>
              <w:rPr>
                <w:sz w:val="28"/>
                <w:szCs w:val="28"/>
                <w:lang w:val="ru-RU" w:eastAsia="en-US"/>
              </w:rPr>
              <w:t>568/02-08/18</w:t>
            </w:r>
          </w:p>
        </w:tc>
        <w:tc>
          <w:tcPr>
            <w:tcW w:w="1621" w:type="dxa"/>
          </w:tcPr>
          <w:p w:rsidR="00AD137E" w:rsidRDefault="00AD137E" w:rsidP="00171327">
            <w:pPr>
              <w:pStyle w:val="Title"/>
              <w:tabs>
                <w:tab w:val="center" w:pos="702"/>
              </w:tabs>
              <w:spacing w:line="360" w:lineRule="auto"/>
              <w:rPr>
                <w:sz w:val="28"/>
                <w:szCs w:val="28"/>
                <w:lang w:eastAsia="en-US"/>
              </w:rPr>
            </w:pPr>
            <w:r>
              <w:rPr>
                <w:sz w:val="28"/>
                <w:szCs w:val="28"/>
                <w:lang w:eastAsia="en-US"/>
              </w:rPr>
              <w:t>17.08.2018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 xml:space="preserve">Про нагородження </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569/02-08/18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17.08.2018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2018 рік</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570/02-08/18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E613AE" w:rsidRDefault="00AD137E">
            <w:pPr>
              <w:spacing w:line="256" w:lineRule="auto"/>
              <w:ind w:right="245"/>
              <w:jc w:val="both"/>
              <w:rPr>
                <w:sz w:val="28"/>
                <w:szCs w:val="28"/>
                <w:lang w:eastAsia="en-US"/>
              </w:rPr>
            </w:pPr>
            <w:r>
              <w:rPr>
                <w:sz w:val="28"/>
                <w:szCs w:val="28"/>
                <w:lang w:eastAsia="en-US"/>
              </w:rPr>
              <w:t>Про затвердження детального плану території для обслуговування нежитлових будівель с.Сапіжанка вул. В.Великого,98, 96 Кам</w:t>
            </w:r>
            <w:r w:rsidRPr="00503058">
              <w:rPr>
                <w:sz w:val="28"/>
                <w:szCs w:val="28"/>
                <w:lang w:val="ru-RU" w:eastAsia="en-US"/>
              </w:rPr>
              <w:t>’</w:t>
            </w:r>
            <w:r>
              <w:rPr>
                <w:sz w:val="28"/>
                <w:szCs w:val="28"/>
                <w:lang w:eastAsia="en-US"/>
              </w:rPr>
              <w:t>янка-Бузького району Львівської області (за межами населеного пункту)</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571/02-08/18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20.08.2018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503058"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30.01.2004 № 47 «Про затвердження проекту передачі земельних часток (паїв) у приватну власність громадянам Батятицької сільської ради (в кількості 947 чол.)» (Лах І.Й.)</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572/02-08/18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503058"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Челаку Роману Григоровичу на території Кам</w:t>
            </w:r>
            <w:r>
              <w:rPr>
                <w:sz w:val="28"/>
                <w:szCs w:val="28"/>
                <w:lang w:val="en-US" w:eastAsia="en-US"/>
              </w:rPr>
              <w:t>’</w:t>
            </w:r>
            <w:r>
              <w:rPr>
                <w:sz w:val="28"/>
                <w:szCs w:val="28"/>
                <w:lang w:eastAsia="en-US"/>
              </w:rPr>
              <w:t>янка-Бузької міської ради</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573/02-08/18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503058" w:rsidRDefault="00AD137E">
            <w:pPr>
              <w:spacing w:line="256" w:lineRule="auto"/>
              <w:ind w:right="245"/>
              <w:jc w:val="both"/>
              <w:rPr>
                <w:sz w:val="28"/>
                <w:szCs w:val="28"/>
                <w:lang w:eastAsia="en-US"/>
              </w:rPr>
            </w:pPr>
            <w:r>
              <w:rPr>
                <w:sz w:val="28"/>
                <w:szCs w:val="28"/>
                <w:lang w:eastAsia="en-US"/>
              </w:rPr>
              <w:t>Про зміну площі земельної ділянки для ведення товарного сільськогосподарського виробництва на території Кам</w:t>
            </w:r>
            <w:r w:rsidRPr="00503058">
              <w:rPr>
                <w:sz w:val="28"/>
                <w:szCs w:val="28"/>
                <w:lang w:val="ru-RU" w:eastAsia="en-US"/>
              </w:rPr>
              <w:t>’</w:t>
            </w:r>
            <w:r>
              <w:rPr>
                <w:sz w:val="28"/>
                <w:szCs w:val="28"/>
                <w:lang w:eastAsia="en-US"/>
              </w:rPr>
              <w:t>янка-Бузької міської ради (Цімерман М.П.)</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574/02-08/18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503058"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20.02.2004 №75 «Про затвердження технічної документації по передачі СЗЧ (паїв) і видачі державних актів на право власності на земельну ділянку громадянам Незнанівської сільської ради» (Філяровська С.І.)</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575/02-08/18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08.12.2005 № 491 «Про затвердження технічної документації по видачі державних актів на право власності на землю взамін земельним сертифікатам громадянам Незнанівської сільської ради в кількості 48 чоловік» (Лотошинська Г.С.)</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576/02-08/18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AD27A1">
            <w:pPr>
              <w:spacing w:line="256" w:lineRule="auto"/>
              <w:ind w:right="245"/>
              <w:jc w:val="both"/>
              <w:rPr>
                <w:sz w:val="28"/>
                <w:szCs w:val="28"/>
                <w:lang w:eastAsia="en-US"/>
              </w:rPr>
            </w:pPr>
            <w:r>
              <w:rPr>
                <w:sz w:val="28"/>
                <w:szCs w:val="28"/>
                <w:lang w:eastAsia="en-US"/>
              </w:rPr>
              <w:t>Про затвердження уточнених промірів земельної ділянки для ведення товарного сільськогосподарського виробництва на території Незнанівської сільської ради (Кметь Г.Я.)</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577/02-08/18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натурі (на місцевості) гр. Жовтанецькому Олегу Івановичу на території Жовтанецької сільської ради</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578/02-08/18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(Стефанишин Г.І.)</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579/02-08/18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(Грінка С.Г.)</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580/02-08/18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24.06.2005 №229 «Про затвердження технічної документації по передачі земельних часток (паїв) у власність та викреслення ДА на право власності на землю громадянам Старояричівської сільської ради в кількості 959 чоловік» (Сташинський С.В.)</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581/02-08/18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внесення змін до розпорядження голови Кам</w:t>
            </w:r>
            <w:r w:rsidRPr="00503058">
              <w:rPr>
                <w:sz w:val="28"/>
                <w:szCs w:val="28"/>
                <w:lang w:val="ru-RU" w:eastAsia="en-US"/>
              </w:rPr>
              <w:t>’</w:t>
            </w:r>
            <w:r>
              <w:rPr>
                <w:sz w:val="28"/>
                <w:szCs w:val="28"/>
                <w:lang w:eastAsia="en-US"/>
              </w:rPr>
              <w:t>янка-Бузької райдержадміністрації від 20.02.18 №76 «Про затвердження технічної документації по передачі СЗЧ (паїв) і видачі державних актів на право власності на земельну ділянку громадянам Полоничнівської сільської ради» (Лотошинська Х.Т.)</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582/02-08/18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Pr="00922C67" w:rsidRDefault="00AD137E">
            <w:pPr>
              <w:spacing w:line="256" w:lineRule="auto"/>
              <w:ind w:right="245"/>
              <w:jc w:val="both"/>
              <w:rPr>
                <w:sz w:val="28"/>
                <w:szCs w:val="28"/>
                <w:lang w:eastAsia="en-US"/>
              </w:rPr>
            </w:pPr>
            <w:r>
              <w:rPr>
                <w:sz w:val="28"/>
                <w:szCs w:val="28"/>
                <w:lang w:eastAsia="en-US"/>
              </w:rPr>
              <w:t>Про підготовку та проведення приписки громадян України до призовної дільниці Кам</w:t>
            </w:r>
            <w:r w:rsidRPr="00922C67">
              <w:rPr>
                <w:sz w:val="28"/>
                <w:szCs w:val="28"/>
                <w:lang w:val="ru-RU" w:eastAsia="en-US"/>
              </w:rPr>
              <w:t>’</w:t>
            </w:r>
            <w:r>
              <w:rPr>
                <w:sz w:val="28"/>
                <w:szCs w:val="28"/>
                <w:lang w:eastAsia="en-US"/>
              </w:rPr>
              <w:t>янка-Бузького району Кам</w:t>
            </w:r>
            <w:r w:rsidRPr="00922C67">
              <w:rPr>
                <w:sz w:val="28"/>
                <w:szCs w:val="28"/>
                <w:lang w:val="ru-RU" w:eastAsia="en-US"/>
              </w:rPr>
              <w:t>’</w:t>
            </w:r>
            <w:r>
              <w:rPr>
                <w:sz w:val="28"/>
                <w:szCs w:val="28"/>
                <w:lang w:eastAsia="en-US"/>
              </w:rPr>
              <w:t>янка-Бузького районного військового комісаріату у 2019 році</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583/02-08/18</w:t>
            </w:r>
          </w:p>
        </w:tc>
        <w:tc>
          <w:tcPr>
            <w:tcW w:w="1621" w:type="dxa"/>
          </w:tcPr>
          <w:p w:rsidR="00AD137E" w:rsidRDefault="00AD137E" w:rsidP="00E613AE">
            <w:pPr>
              <w:pStyle w:val="Title"/>
              <w:tabs>
                <w:tab w:val="center" w:pos="702"/>
              </w:tabs>
              <w:spacing w:line="360" w:lineRule="auto"/>
              <w:rPr>
                <w:sz w:val="28"/>
                <w:szCs w:val="28"/>
                <w:lang w:eastAsia="en-US"/>
              </w:rPr>
            </w:pPr>
            <w:r>
              <w:rPr>
                <w:sz w:val="28"/>
                <w:szCs w:val="28"/>
                <w:lang w:eastAsia="en-US"/>
              </w:rPr>
              <w:t>21.08.2018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922C67">
            <w:pPr>
              <w:spacing w:line="256" w:lineRule="auto"/>
              <w:ind w:right="245"/>
              <w:jc w:val="both"/>
              <w:rPr>
                <w:sz w:val="28"/>
                <w:szCs w:val="28"/>
                <w:lang w:eastAsia="en-US"/>
              </w:rPr>
            </w:pPr>
            <w:r>
              <w:rPr>
                <w:sz w:val="28"/>
                <w:szCs w:val="28"/>
                <w:lang w:eastAsia="en-US"/>
              </w:rPr>
              <w:t>Про надання дозволу на розроблення детального плану території для зміни цільового призначення земель особистого селянського господарства на землі промисловості, що розташовані на території Старояричівської сільської ради за межами населеного пункту с.Старий Яричів</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584/02-08/18</w:t>
            </w:r>
          </w:p>
        </w:tc>
        <w:tc>
          <w:tcPr>
            <w:tcW w:w="1621" w:type="dxa"/>
          </w:tcPr>
          <w:p w:rsidR="00AD137E" w:rsidRDefault="00AD137E">
            <w:r>
              <w:rPr>
                <w:sz w:val="28"/>
                <w:szCs w:val="28"/>
                <w:lang w:eastAsia="en-US"/>
              </w:rPr>
              <w:t>23</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нагородження</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585/02-08/18</w:t>
            </w:r>
          </w:p>
        </w:tc>
        <w:tc>
          <w:tcPr>
            <w:tcW w:w="1621" w:type="dxa"/>
          </w:tcPr>
          <w:p w:rsidR="00AD137E" w:rsidRDefault="00AD137E">
            <w:r>
              <w:rPr>
                <w:sz w:val="28"/>
                <w:szCs w:val="28"/>
                <w:lang w:eastAsia="en-US"/>
              </w:rPr>
              <w:t>23</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присвоєння спортивного розряду</w:t>
            </w:r>
          </w:p>
        </w:tc>
        <w:tc>
          <w:tcPr>
            <w:tcW w:w="1698" w:type="dxa"/>
          </w:tcPr>
          <w:p w:rsidR="00AD137E" w:rsidRDefault="00AD137E" w:rsidP="00E613AE">
            <w:pPr>
              <w:spacing w:line="256" w:lineRule="auto"/>
              <w:ind w:left="-83" w:right="-72"/>
              <w:rPr>
                <w:sz w:val="28"/>
                <w:szCs w:val="28"/>
                <w:lang w:val="ru-RU" w:eastAsia="en-US"/>
              </w:rPr>
            </w:pPr>
            <w:r>
              <w:rPr>
                <w:sz w:val="28"/>
                <w:szCs w:val="28"/>
                <w:lang w:val="ru-RU" w:eastAsia="en-US"/>
              </w:rPr>
              <w:t>586/02-08/18</w:t>
            </w:r>
          </w:p>
        </w:tc>
        <w:tc>
          <w:tcPr>
            <w:tcW w:w="1621" w:type="dxa"/>
          </w:tcPr>
          <w:p w:rsidR="00AD137E" w:rsidRDefault="00AD137E">
            <w:r>
              <w:rPr>
                <w:sz w:val="28"/>
                <w:szCs w:val="28"/>
                <w:lang w:eastAsia="en-US"/>
              </w:rPr>
              <w:t>23</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перерозподіл субвенції з Державного бюджету</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587/02-08/18</w:t>
            </w:r>
          </w:p>
        </w:tc>
        <w:tc>
          <w:tcPr>
            <w:tcW w:w="1621" w:type="dxa"/>
          </w:tcPr>
          <w:p w:rsidR="00AD137E" w:rsidRDefault="00AD137E">
            <w:r>
              <w:rPr>
                <w:sz w:val="28"/>
                <w:szCs w:val="28"/>
                <w:lang w:eastAsia="en-US"/>
              </w:rPr>
              <w:t>23</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затвердження проекту землеустрою щодо відведення земельної ділянки (зміна цільового призначення) ТзОВ «ЛембергМіт» на території Старояричівської сільської ради</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588/02-08/18</w:t>
            </w:r>
          </w:p>
        </w:tc>
        <w:tc>
          <w:tcPr>
            <w:tcW w:w="1621" w:type="dxa"/>
          </w:tcPr>
          <w:p w:rsidR="00AD137E" w:rsidRDefault="00AD137E">
            <w:r>
              <w:rPr>
                <w:sz w:val="28"/>
                <w:szCs w:val="28"/>
                <w:lang w:eastAsia="en-US"/>
              </w:rPr>
              <w:t>28</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втрату статусу дитини, позбавленої батьківського піклування</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589/02-08/18</w:t>
            </w:r>
          </w:p>
        </w:tc>
        <w:tc>
          <w:tcPr>
            <w:tcW w:w="1621" w:type="dxa"/>
          </w:tcPr>
          <w:p w:rsidR="00AD137E" w:rsidRDefault="00AD137E">
            <w:r>
              <w:rPr>
                <w:sz w:val="28"/>
                <w:szCs w:val="28"/>
                <w:lang w:eastAsia="en-US"/>
              </w:rPr>
              <w:t>28</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організацію роботи щодо формування та затвердження місцевих бюджетів району на 2019 рік</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590/02-08/18</w:t>
            </w:r>
          </w:p>
        </w:tc>
        <w:tc>
          <w:tcPr>
            <w:tcW w:w="1621" w:type="dxa"/>
          </w:tcPr>
          <w:p w:rsidR="00AD137E" w:rsidRDefault="00AD137E">
            <w:r>
              <w:rPr>
                <w:sz w:val="28"/>
                <w:szCs w:val="28"/>
                <w:lang w:eastAsia="en-US"/>
              </w:rPr>
              <w:t>28</w:t>
            </w:r>
            <w:r w:rsidRPr="007470A8">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організацію проведення у 2018 році Всеукраїнського профілактичного заходу «Урок»</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591/02-08/18</w:t>
            </w:r>
          </w:p>
        </w:tc>
        <w:tc>
          <w:tcPr>
            <w:tcW w:w="1621" w:type="dxa"/>
          </w:tcPr>
          <w:p w:rsidR="00AD137E" w:rsidRDefault="00AD137E">
            <w:r>
              <w:rPr>
                <w:sz w:val="28"/>
                <w:szCs w:val="28"/>
                <w:lang w:eastAsia="en-US"/>
              </w:rPr>
              <w:t>30</w:t>
            </w:r>
            <w:r w:rsidRPr="00B83021">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встановлення доплати до пенсії учаснику бойових дій УПА (Чуба К.М.)</w:t>
            </w:r>
          </w:p>
        </w:tc>
        <w:tc>
          <w:tcPr>
            <w:tcW w:w="1698" w:type="dxa"/>
          </w:tcPr>
          <w:p w:rsidR="00AD137E" w:rsidRDefault="00AD137E">
            <w:pPr>
              <w:spacing w:line="256" w:lineRule="auto"/>
              <w:ind w:left="-83" w:right="-72"/>
              <w:rPr>
                <w:sz w:val="28"/>
                <w:szCs w:val="28"/>
                <w:lang w:val="ru-RU" w:eastAsia="en-US"/>
              </w:rPr>
            </w:pPr>
            <w:r>
              <w:rPr>
                <w:sz w:val="28"/>
                <w:szCs w:val="28"/>
                <w:lang w:val="ru-RU" w:eastAsia="en-US"/>
              </w:rPr>
              <w:t>592/02-08/18</w:t>
            </w:r>
          </w:p>
        </w:tc>
        <w:tc>
          <w:tcPr>
            <w:tcW w:w="1621" w:type="dxa"/>
          </w:tcPr>
          <w:p w:rsidR="00AD137E" w:rsidRDefault="00AD137E">
            <w:r>
              <w:rPr>
                <w:sz w:val="28"/>
                <w:szCs w:val="28"/>
                <w:lang w:eastAsia="en-US"/>
              </w:rPr>
              <w:t>30</w:t>
            </w:r>
            <w:r w:rsidRPr="00B83021">
              <w:rPr>
                <w:sz w:val="28"/>
                <w:szCs w:val="28"/>
                <w:lang w:eastAsia="en-US"/>
              </w:rPr>
              <w:t>.08.2018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8F199A">
            <w:pPr>
              <w:spacing w:line="256" w:lineRule="auto"/>
              <w:ind w:right="245"/>
              <w:jc w:val="both"/>
              <w:rPr>
                <w:sz w:val="28"/>
                <w:szCs w:val="28"/>
                <w:lang w:eastAsia="en-US"/>
              </w:rPr>
            </w:pPr>
            <w:r>
              <w:rPr>
                <w:sz w:val="28"/>
                <w:szCs w:val="28"/>
                <w:lang w:eastAsia="en-US"/>
              </w:rPr>
              <w:t>Про проведення додаткової компенсації витрат ПАТ «Львівське АТП-14630» за пільговий проїзд окремих категорій громадян на приміських  маршрутах у Кам</w:t>
            </w:r>
            <w:r w:rsidRPr="008F199A">
              <w:rPr>
                <w:sz w:val="28"/>
                <w:szCs w:val="28"/>
                <w:lang w:val="ru-RU" w:eastAsia="en-US"/>
              </w:rPr>
              <w:t>’</w:t>
            </w:r>
            <w:r>
              <w:rPr>
                <w:sz w:val="28"/>
                <w:szCs w:val="28"/>
                <w:lang w:eastAsia="en-US"/>
              </w:rPr>
              <w:t>янка</w:t>
            </w:r>
            <w:r w:rsidRPr="008F199A">
              <w:rPr>
                <w:sz w:val="28"/>
                <w:szCs w:val="28"/>
                <w:lang w:val="ru-RU" w:eastAsia="en-US"/>
              </w:rPr>
              <w:t xml:space="preserve"> </w:t>
            </w:r>
            <w:r>
              <w:rPr>
                <w:sz w:val="28"/>
                <w:szCs w:val="28"/>
                <w:lang w:eastAsia="en-US"/>
              </w:rPr>
              <w:t>-</w:t>
            </w:r>
            <w:r w:rsidRPr="008F199A">
              <w:rPr>
                <w:sz w:val="28"/>
                <w:szCs w:val="28"/>
                <w:lang w:val="ru-RU" w:eastAsia="en-US"/>
              </w:rPr>
              <w:t xml:space="preserve"> </w:t>
            </w:r>
            <w:r>
              <w:rPr>
                <w:sz w:val="28"/>
                <w:szCs w:val="28"/>
                <w:lang w:eastAsia="en-US"/>
              </w:rPr>
              <w:t>Бузькому районі</w:t>
            </w:r>
          </w:p>
        </w:tc>
        <w:tc>
          <w:tcPr>
            <w:tcW w:w="1698" w:type="dxa"/>
          </w:tcPr>
          <w:p w:rsidR="00AD137E" w:rsidRPr="008F199A" w:rsidRDefault="00AD137E">
            <w:pPr>
              <w:spacing w:line="256" w:lineRule="auto"/>
              <w:ind w:left="-83" w:right="-72"/>
              <w:rPr>
                <w:sz w:val="28"/>
                <w:szCs w:val="28"/>
                <w:lang w:val="en-US" w:eastAsia="en-US"/>
              </w:rPr>
            </w:pPr>
            <w:r>
              <w:rPr>
                <w:sz w:val="28"/>
                <w:szCs w:val="28"/>
                <w:lang w:val="en-US" w:eastAsia="en-US"/>
              </w:rPr>
              <w:t>593/02-08/18</w:t>
            </w:r>
          </w:p>
        </w:tc>
        <w:tc>
          <w:tcPr>
            <w:tcW w:w="1621" w:type="dxa"/>
          </w:tcPr>
          <w:p w:rsidR="00AD137E" w:rsidRPr="008F199A" w:rsidRDefault="00AD137E" w:rsidP="008F199A">
            <w:pPr>
              <w:spacing w:line="256" w:lineRule="auto"/>
              <w:rPr>
                <w:sz w:val="28"/>
                <w:szCs w:val="28"/>
                <w:lang w:val="en-US" w:eastAsia="en-US"/>
              </w:rPr>
            </w:pPr>
            <w:r w:rsidRPr="008F199A">
              <w:rPr>
                <w:sz w:val="28"/>
                <w:szCs w:val="28"/>
                <w:lang w:val="en-US" w:eastAsia="en-US"/>
              </w:rPr>
              <w:t>31</w:t>
            </w:r>
            <w:r>
              <w:rPr>
                <w:sz w:val="28"/>
                <w:szCs w:val="28"/>
                <w:lang w:eastAsia="en-US"/>
              </w:rPr>
              <w:t>.</w:t>
            </w:r>
            <w:r w:rsidRPr="008F199A">
              <w:rPr>
                <w:sz w:val="28"/>
                <w:szCs w:val="28"/>
                <w:lang w:val="en-US" w:eastAsia="en-US"/>
              </w:rPr>
              <w:t>08</w:t>
            </w:r>
            <w:r>
              <w:rPr>
                <w:sz w:val="28"/>
                <w:szCs w:val="28"/>
                <w:lang w:eastAsia="en-US"/>
              </w:rPr>
              <w:t>.</w:t>
            </w:r>
            <w:r w:rsidRPr="008F199A">
              <w:rPr>
                <w:sz w:val="28"/>
                <w:szCs w:val="28"/>
                <w:lang w:val="en-US" w:eastAsia="en-US"/>
              </w:rPr>
              <w:t>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pPr>
              <w:spacing w:line="256" w:lineRule="auto"/>
              <w:ind w:right="245"/>
              <w:jc w:val="both"/>
              <w:rPr>
                <w:sz w:val="28"/>
                <w:szCs w:val="28"/>
                <w:lang w:eastAsia="en-US"/>
              </w:rPr>
            </w:pPr>
            <w:r>
              <w:rPr>
                <w:sz w:val="28"/>
                <w:szCs w:val="28"/>
                <w:lang w:eastAsia="en-US"/>
              </w:rPr>
              <w:t>Про переведення малолітньої дитини Гутака А.І. 06.07.2012 року народження , з «Дитячого дошкільного будинку №1» Львівської міської ради у КЗ Львівської обласної ради «Обласний дитячий протитуберкульозний санаторій «Журавно»</w:t>
            </w:r>
          </w:p>
        </w:tc>
        <w:tc>
          <w:tcPr>
            <w:tcW w:w="1698" w:type="dxa"/>
          </w:tcPr>
          <w:p w:rsidR="00AD137E" w:rsidRPr="008F199A" w:rsidRDefault="00AD137E">
            <w:pPr>
              <w:spacing w:line="256" w:lineRule="auto"/>
              <w:ind w:left="-83" w:right="-72"/>
              <w:rPr>
                <w:sz w:val="28"/>
                <w:szCs w:val="28"/>
                <w:lang w:eastAsia="en-US"/>
              </w:rPr>
            </w:pPr>
            <w:r>
              <w:rPr>
                <w:sz w:val="28"/>
                <w:szCs w:val="28"/>
                <w:lang w:eastAsia="en-US"/>
              </w:rPr>
              <w:t>594/02-08/18</w:t>
            </w:r>
          </w:p>
        </w:tc>
        <w:tc>
          <w:tcPr>
            <w:tcW w:w="1621" w:type="dxa"/>
          </w:tcPr>
          <w:p w:rsidR="00AD137E" w:rsidRDefault="00AD137E">
            <w:pPr>
              <w:spacing w:line="256" w:lineRule="auto"/>
              <w:rPr>
                <w:lang w:eastAsia="en-US"/>
              </w:rPr>
            </w:pPr>
            <w:r w:rsidRPr="00620654">
              <w:rPr>
                <w:sz w:val="28"/>
                <w:szCs w:val="28"/>
                <w:lang w:eastAsia="en-US"/>
              </w:rPr>
              <w:t>31.08.2018</w:t>
            </w:r>
          </w:p>
        </w:tc>
        <w:tc>
          <w:tcPr>
            <w:tcW w:w="1606" w:type="dxa"/>
          </w:tcPr>
          <w:p w:rsidR="00AD137E" w:rsidRDefault="00AD137E">
            <w:pPr>
              <w:pStyle w:val="Title"/>
              <w:spacing w:line="360" w:lineRule="auto"/>
              <w:rPr>
                <w:sz w:val="28"/>
                <w:szCs w:val="28"/>
                <w:lang w:eastAsia="en-US"/>
              </w:rPr>
            </w:pPr>
          </w:p>
        </w:tc>
      </w:tr>
      <w:tr w:rsidR="00AD137E">
        <w:trPr>
          <w:trHeight w:val="363"/>
        </w:trPr>
        <w:tc>
          <w:tcPr>
            <w:tcW w:w="709" w:type="dxa"/>
          </w:tcPr>
          <w:p w:rsidR="00AD137E" w:rsidRDefault="00AD137E" w:rsidP="00BC2831">
            <w:pPr>
              <w:pStyle w:val="Footer"/>
              <w:numPr>
                <w:ilvl w:val="0"/>
                <w:numId w:val="1"/>
              </w:numPr>
              <w:tabs>
                <w:tab w:val="num" w:pos="252"/>
              </w:tabs>
              <w:spacing w:line="360" w:lineRule="auto"/>
              <w:ind w:left="72" w:firstLine="0"/>
              <w:rPr>
                <w:sz w:val="28"/>
                <w:szCs w:val="28"/>
                <w:lang w:eastAsia="en-US"/>
              </w:rPr>
            </w:pPr>
          </w:p>
        </w:tc>
        <w:tc>
          <w:tcPr>
            <w:tcW w:w="5676" w:type="dxa"/>
          </w:tcPr>
          <w:p w:rsidR="00AD137E" w:rsidRDefault="00AD137E" w:rsidP="008F199A">
            <w:pPr>
              <w:spacing w:line="256" w:lineRule="auto"/>
              <w:ind w:right="245"/>
              <w:jc w:val="both"/>
              <w:rPr>
                <w:sz w:val="28"/>
                <w:szCs w:val="28"/>
                <w:lang w:eastAsia="en-US"/>
              </w:rPr>
            </w:pPr>
            <w:r>
              <w:rPr>
                <w:sz w:val="28"/>
                <w:szCs w:val="28"/>
                <w:lang w:eastAsia="en-US"/>
              </w:rPr>
              <w:t>Про надання дозволу на відрахування малолітньої ______ з Приватного  дитячого будинку «Благодать» міста Львова</w:t>
            </w:r>
          </w:p>
        </w:tc>
        <w:tc>
          <w:tcPr>
            <w:tcW w:w="1698" w:type="dxa"/>
          </w:tcPr>
          <w:p w:rsidR="00AD137E" w:rsidRPr="008F199A" w:rsidRDefault="00AD137E">
            <w:pPr>
              <w:spacing w:line="256" w:lineRule="auto"/>
              <w:ind w:left="-83" w:right="-72"/>
              <w:rPr>
                <w:sz w:val="28"/>
                <w:szCs w:val="28"/>
                <w:lang w:eastAsia="en-US"/>
              </w:rPr>
            </w:pPr>
            <w:r>
              <w:rPr>
                <w:sz w:val="28"/>
                <w:szCs w:val="28"/>
                <w:lang w:eastAsia="en-US"/>
              </w:rPr>
              <w:t>595/02-08/18</w:t>
            </w:r>
          </w:p>
        </w:tc>
        <w:tc>
          <w:tcPr>
            <w:tcW w:w="1621" w:type="dxa"/>
          </w:tcPr>
          <w:p w:rsidR="00AD137E" w:rsidRDefault="00AD137E">
            <w:pPr>
              <w:spacing w:line="256" w:lineRule="auto"/>
              <w:rPr>
                <w:lang w:eastAsia="en-US"/>
              </w:rPr>
            </w:pPr>
            <w:r w:rsidRPr="00620654">
              <w:rPr>
                <w:sz w:val="28"/>
                <w:szCs w:val="28"/>
                <w:lang w:eastAsia="en-US"/>
              </w:rPr>
              <w:t>31.08.2018</w:t>
            </w:r>
          </w:p>
        </w:tc>
        <w:tc>
          <w:tcPr>
            <w:tcW w:w="1606" w:type="dxa"/>
          </w:tcPr>
          <w:p w:rsidR="00AD137E" w:rsidRDefault="00AD137E">
            <w:pPr>
              <w:pStyle w:val="Title"/>
              <w:spacing w:line="360" w:lineRule="auto"/>
              <w:rPr>
                <w:sz w:val="28"/>
                <w:szCs w:val="28"/>
                <w:lang w:eastAsia="en-US"/>
              </w:rPr>
            </w:pPr>
          </w:p>
        </w:tc>
      </w:tr>
    </w:tbl>
    <w:p w:rsidR="00AD137E" w:rsidRDefault="00AD137E">
      <w:bookmarkStart w:id="0" w:name="_GoBack"/>
      <w:bookmarkEnd w:id="0"/>
    </w:p>
    <w:sectPr w:rsidR="00AD137E"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831"/>
    <w:rsid w:val="00171327"/>
    <w:rsid w:val="00284484"/>
    <w:rsid w:val="002A66A9"/>
    <w:rsid w:val="00354CBA"/>
    <w:rsid w:val="00403166"/>
    <w:rsid w:val="00503058"/>
    <w:rsid w:val="00534C5A"/>
    <w:rsid w:val="00620654"/>
    <w:rsid w:val="00644F29"/>
    <w:rsid w:val="006D0356"/>
    <w:rsid w:val="007470A8"/>
    <w:rsid w:val="0079039D"/>
    <w:rsid w:val="008F199A"/>
    <w:rsid w:val="00922C67"/>
    <w:rsid w:val="009C5C54"/>
    <w:rsid w:val="00AD137E"/>
    <w:rsid w:val="00AD27A1"/>
    <w:rsid w:val="00B83021"/>
    <w:rsid w:val="00BC2831"/>
    <w:rsid w:val="00C15062"/>
    <w:rsid w:val="00C71402"/>
    <w:rsid w:val="00C74145"/>
    <w:rsid w:val="00CF2A9C"/>
    <w:rsid w:val="00D41985"/>
    <w:rsid w:val="00E02841"/>
    <w:rsid w:val="00E147EE"/>
    <w:rsid w:val="00E613AE"/>
    <w:rsid w:val="00F47570"/>
    <w:rsid w:val="00FA200D"/>
    <w:rsid w:val="00FA794D"/>
    <w:rsid w:val="00FE12A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31"/>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basedOn w:val="DefaultParagraphFont"/>
    <w:link w:val="Header"/>
    <w:uiPriority w:val="99"/>
    <w:locked/>
    <w:rsid w:val="00BC2831"/>
    <w:rPr>
      <w:rFonts w:ascii="Calibri" w:eastAsia="Times New Roman" w:hAnsi="Calibri" w:cs="Calibri"/>
      <w:sz w:val="20"/>
      <w:szCs w:val="20"/>
      <w:lang w:val="ru-RU" w:eastAsia="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
    <w:uiPriority w:val="99"/>
    <w:rsid w:val="00BC2831"/>
    <w:pPr>
      <w:tabs>
        <w:tab w:val="center" w:pos="4819"/>
        <w:tab w:val="right" w:pos="9639"/>
      </w:tabs>
      <w:overflowPunct/>
      <w:autoSpaceDE/>
      <w:autoSpaceDN/>
      <w:adjustRightInd/>
    </w:pPr>
    <w:rPr>
      <w:rFonts w:ascii="Calibri" w:eastAsia="Calibri" w:hAnsi="Calibri" w:cs="Calibri"/>
      <w:color w:val="auto"/>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rsid w:val="006875F0"/>
    <w:rPr>
      <w:rFonts w:ascii="Times New Roman" w:eastAsia="Times New Roman" w:hAnsi="Times New Roman"/>
      <w:color w:val="000000"/>
      <w:sz w:val="26"/>
      <w:szCs w:val="26"/>
    </w:rPr>
  </w:style>
  <w:style w:type="character" w:customStyle="1" w:styleId="1">
    <w:name w:val="Верхний колонтитул Знак1"/>
    <w:basedOn w:val="DefaultParagraphFont"/>
    <w:uiPriority w:val="99"/>
    <w:semiHidden/>
    <w:rsid w:val="00BC2831"/>
    <w:rPr>
      <w:rFonts w:ascii="Times New Roman" w:hAnsi="Times New Roman" w:cs="Times New Roman"/>
      <w:color w:val="000000"/>
      <w:sz w:val="20"/>
      <w:szCs w:val="20"/>
      <w:lang w:eastAsia="uk-UA"/>
    </w:rPr>
  </w:style>
  <w:style w:type="paragraph" w:styleId="Footer">
    <w:name w:val="footer"/>
    <w:basedOn w:val="Normal"/>
    <w:link w:val="FooterChar"/>
    <w:uiPriority w:val="99"/>
    <w:rsid w:val="00BC2831"/>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BC2831"/>
    <w:rPr>
      <w:rFonts w:ascii="Times New Roman" w:hAnsi="Times New Roman" w:cs="Times New Roman"/>
      <w:sz w:val="20"/>
      <w:szCs w:val="20"/>
      <w:lang w:val="ru-RU" w:eastAsia="uk-UA"/>
    </w:rPr>
  </w:style>
  <w:style w:type="paragraph" w:styleId="Title">
    <w:name w:val="Title"/>
    <w:basedOn w:val="Normal"/>
    <w:link w:val="TitleChar"/>
    <w:uiPriority w:val="99"/>
    <w:qFormat/>
    <w:rsid w:val="00BC2831"/>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BC2831"/>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096369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TotalTime>
  <Pages>8</Pages>
  <Words>8636</Words>
  <Characters>4923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10</cp:revision>
  <dcterms:created xsi:type="dcterms:W3CDTF">2018-08-09T11:22:00Z</dcterms:created>
  <dcterms:modified xsi:type="dcterms:W3CDTF">2019-01-02T16:12:00Z</dcterms:modified>
</cp:coreProperties>
</file>