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27" w:rsidRPr="007F6127" w:rsidRDefault="00C7337A" w:rsidP="007F6127">
      <w:pPr>
        <w:pStyle w:val="2"/>
        <w:tabs>
          <w:tab w:val="left" w:pos="8364"/>
        </w:tabs>
        <w:spacing w:before="0" w:after="0"/>
        <w:rPr>
          <w:rFonts w:ascii="Times New Roman" w:hAnsi="Times New Roman"/>
          <w:sz w:val="26"/>
        </w:rPr>
      </w:pPr>
      <w:bookmarkStart w:id="0" w:name="n195"/>
      <w:bookmarkEnd w:id="0"/>
      <w:r>
        <w:rPr>
          <w:rFonts w:ascii="Times New Roman" w:hAnsi="Times New Roman"/>
          <w:bCs/>
          <w:color w:val="000000"/>
          <w:lang w:eastAsia="uk-UA"/>
        </w:rPr>
        <w:t xml:space="preserve">             </w:t>
      </w:r>
      <w:r w:rsidRPr="00C2793C">
        <w:rPr>
          <w:rFonts w:ascii="Times New Roman" w:hAnsi="Times New Roman"/>
          <w:sz w:val="26"/>
          <w:lang w:val="ru-RU"/>
        </w:rPr>
        <w:t xml:space="preserve">                                                                         </w:t>
      </w:r>
      <w:r w:rsidR="007F6127">
        <w:rPr>
          <w:rFonts w:ascii="Times New Roman" w:hAnsi="Times New Roman"/>
          <w:sz w:val="26"/>
          <w:lang w:val="ru-RU"/>
        </w:rPr>
        <w:t xml:space="preserve">  </w:t>
      </w:r>
    </w:p>
    <w:tbl>
      <w:tblPr>
        <w:tblStyle w:val="ab"/>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6"/>
        <w:gridCol w:w="4659"/>
      </w:tblGrid>
      <w:tr w:rsidR="007F6127" w:rsidTr="007F6127">
        <w:tc>
          <w:tcPr>
            <w:tcW w:w="4927" w:type="dxa"/>
          </w:tcPr>
          <w:p w:rsidR="007F6127" w:rsidRDefault="007F6127" w:rsidP="00C7337A">
            <w:pPr>
              <w:pStyle w:val="2"/>
              <w:tabs>
                <w:tab w:val="left" w:pos="8364"/>
              </w:tabs>
              <w:spacing w:before="0" w:after="0"/>
              <w:ind w:left="0"/>
              <w:outlineLvl w:val="1"/>
              <w:rPr>
                <w:rFonts w:ascii="Times New Roman" w:hAnsi="Times New Roman"/>
                <w:sz w:val="26"/>
                <w:lang w:val="ru-RU"/>
              </w:rPr>
            </w:pPr>
          </w:p>
        </w:tc>
        <w:tc>
          <w:tcPr>
            <w:tcW w:w="4928" w:type="dxa"/>
          </w:tcPr>
          <w:p w:rsidR="007F6127" w:rsidRPr="007F6127" w:rsidRDefault="007F6127" w:rsidP="007F6127">
            <w:pPr>
              <w:pStyle w:val="2"/>
              <w:tabs>
                <w:tab w:val="left" w:pos="8364"/>
              </w:tabs>
              <w:spacing w:before="0" w:after="0"/>
              <w:ind w:left="0"/>
              <w:jc w:val="both"/>
              <w:outlineLvl w:val="1"/>
              <w:rPr>
                <w:rFonts w:ascii="Times New Roman" w:hAnsi="Times New Roman"/>
                <w:b w:val="0"/>
                <w:bCs/>
                <w:i w:val="0"/>
                <w:smallCaps w:val="0"/>
                <w:sz w:val="26"/>
                <w:lang w:val="ru-RU"/>
              </w:rPr>
            </w:pPr>
            <w:r w:rsidRPr="00C2793C">
              <w:rPr>
                <w:rFonts w:ascii="Times New Roman" w:hAnsi="Times New Roman"/>
                <w:b w:val="0"/>
                <w:bCs/>
                <w:i w:val="0"/>
                <w:smallCaps w:val="0"/>
                <w:sz w:val="26"/>
              </w:rPr>
              <w:t>ЗАТВЕРДЖЕНО</w:t>
            </w:r>
          </w:p>
          <w:p w:rsidR="007F6127" w:rsidRPr="007F6127" w:rsidRDefault="007F6127" w:rsidP="007F6127">
            <w:pPr>
              <w:pStyle w:val="2"/>
              <w:tabs>
                <w:tab w:val="left" w:pos="8364"/>
              </w:tabs>
              <w:spacing w:before="0" w:after="0"/>
              <w:ind w:left="0"/>
              <w:jc w:val="both"/>
              <w:rPr>
                <w:rFonts w:ascii="Times New Roman" w:hAnsi="Times New Roman"/>
                <w:b w:val="0"/>
                <w:bCs/>
                <w:i w:val="0"/>
                <w:smallCaps w:val="0"/>
                <w:sz w:val="26"/>
              </w:rPr>
            </w:pPr>
            <w:r>
              <w:rPr>
                <w:rFonts w:ascii="Times New Roman" w:hAnsi="Times New Roman"/>
                <w:b w:val="0"/>
                <w:bCs/>
                <w:i w:val="0"/>
                <w:smallCaps w:val="0"/>
                <w:sz w:val="26"/>
              </w:rPr>
              <w:t>н</w:t>
            </w:r>
            <w:r w:rsidRPr="00C2793C">
              <w:rPr>
                <w:rFonts w:ascii="Times New Roman" w:hAnsi="Times New Roman"/>
                <w:b w:val="0"/>
                <w:bCs/>
                <w:i w:val="0"/>
                <w:smallCaps w:val="0"/>
                <w:sz w:val="26"/>
              </w:rPr>
              <w:t>аказом</w:t>
            </w:r>
            <w:r w:rsidRPr="004F4AE8">
              <w:rPr>
                <w:rFonts w:ascii="Times New Roman" w:hAnsi="Times New Roman"/>
                <w:b w:val="0"/>
                <w:bCs/>
                <w:i w:val="0"/>
                <w:smallCaps w:val="0"/>
                <w:sz w:val="26"/>
                <w:lang w:val="ru-RU"/>
              </w:rPr>
              <w:t xml:space="preserve"> </w:t>
            </w:r>
            <w:r w:rsidRPr="00C2793C">
              <w:rPr>
                <w:rFonts w:ascii="Times New Roman" w:hAnsi="Times New Roman"/>
                <w:b w:val="0"/>
                <w:bCs/>
                <w:i w:val="0"/>
                <w:smallCaps w:val="0"/>
                <w:sz w:val="26"/>
              </w:rPr>
              <w:t xml:space="preserve"> начальника управління</w:t>
            </w:r>
            <w:r>
              <w:rPr>
                <w:rFonts w:ascii="Times New Roman" w:hAnsi="Times New Roman"/>
                <w:sz w:val="26"/>
              </w:rPr>
              <w:t xml:space="preserve">    </w:t>
            </w:r>
            <w:r w:rsidRPr="007F6127">
              <w:rPr>
                <w:rFonts w:ascii="Times New Roman" w:hAnsi="Times New Roman"/>
                <w:i w:val="0"/>
                <w:sz w:val="26"/>
              </w:rPr>
              <w:t xml:space="preserve">     </w:t>
            </w:r>
            <w:r w:rsidRPr="00C2793C">
              <w:rPr>
                <w:rFonts w:ascii="Times New Roman" w:hAnsi="Times New Roman"/>
                <w:sz w:val="26"/>
              </w:rPr>
              <w:t xml:space="preserve">                                                    </w:t>
            </w:r>
            <w:r>
              <w:rPr>
                <w:rFonts w:ascii="Times New Roman" w:hAnsi="Times New Roman"/>
                <w:sz w:val="26"/>
              </w:rPr>
              <w:t xml:space="preserve"> </w:t>
            </w:r>
            <w:r w:rsidRPr="00C2793C">
              <w:rPr>
                <w:rFonts w:ascii="Times New Roman" w:hAnsi="Times New Roman"/>
                <w:sz w:val="26"/>
              </w:rPr>
              <w:t xml:space="preserve">                 </w:t>
            </w:r>
          </w:p>
          <w:p w:rsidR="007F6127" w:rsidRPr="00C2793C" w:rsidRDefault="007F6127" w:rsidP="007F6127">
            <w:pPr>
              <w:tabs>
                <w:tab w:val="left" w:pos="5640"/>
              </w:tabs>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соціального захисту населення </w:t>
            </w:r>
            <w:r w:rsidRPr="00C2793C">
              <w:rPr>
                <w:rFonts w:ascii="Times New Roman" w:hAnsi="Times New Roman" w:cs="Times New Roman"/>
                <w:sz w:val="26"/>
                <w:szCs w:val="26"/>
                <w:lang w:eastAsia="ru-RU"/>
              </w:rPr>
              <w:t xml:space="preserve">                                                                Кам’янка-Бузької районної</w:t>
            </w:r>
            <w:r>
              <w:rPr>
                <w:rFonts w:ascii="Times New Roman" w:hAnsi="Times New Roman" w:cs="Times New Roman"/>
                <w:sz w:val="26"/>
                <w:szCs w:val="26"/>
                <w:lang w:eastAsia="ru-RU"/>
              </w:rPr>
              <w:t xml:space="preserve"> </w:t>
            </w:r>
            <w:r w:rsidRPr="00C2793C">
              <w:rPr>
                <w:rFonts w:ascii="Times New Roman" w:hAnsi="Times New Roman" w:cs="Times New Roman"/>
                <w:sz w:val="26"/>
                <w:szCs w:val="26"/>
                <w:lang w:eastAsia="ru-RU"/>
              </w:rPr>
              <w:t>державної адміністрації</w:t>
            </w:r>
          </w:p>
          <w:p w:rsidR="007F6127" w:rsidRPr="00C2793C" w:rsidRDefault="007F6127" w:rsidP="007F6127">
            <w:pPr>
              <w:tabs>
                <w:tab w:val="left" w:pos="5640"/>
              </w:tabs>
              <w:jc w:val="both"/>
              <w:rPr>
                <w:rFonts w:ascii="Times New Roman" w:hAnsi="Times New Roman" w:cs="Times New Roman"/>
                <w:sz w:val="26"/>
                <w:szCs w:val="26"/>
              </w:rPr>
            </w:pPr>
            <w:r>
              <w:rPr>
                <w:rFonts w:ascii="Times New Roman" w:hAnsi="Times New Roman" w:cs="Times New Roman"/>
                <w:sz w:val="26"/>
                <w:szCs w:val="26"/>
              </w:rPr>
              <w:t xml:space="preserve">від </w:t>
            </w:r>
            <w:r w:rsidRPr="00ED6F22">
              <w:rPr>
                <w:rFonts w:ascii="Times New Roman" w:hAnsi="Times New Roman" w:cs="Times New Roman"/>
                <w:sz w:val="26"/>
                <w:szCs w:val="26"/>
              </w:rPr>
              <w:t xml:space="preserve"> </w:t>
            </w:r>
            <w:r w:rsidRPr="00397315">
              <w:rPr>
                <w:rFonts w:ascii="Times New Roman" w:hAnsi="Times New Roman" w:cs="Times New Roman"/>
                <w:sz w:val="26"/>
                <w:szCs w:val="26"/>
              </w:rPr>
              <w:t>2</w:t>
            </w:r>
            <w:r w:rsidRPr="007F6127">
              <w:rPr>
                <w:rFonts w:ascii="Times New Roman" w:hAnsi="Times New Roman" w:cs="Times New Roman"/>
                <w:sz w:val="26"/>
                <w:szCs w:val="26"/>
              </w:rPr>
              <w:t>7</w:t>
            </w:r>
            <w:r>
              <w:rPr>
                <w:rFonts w:ascii="Times New Roman" w:hAnsi="Times New Roman" w:cs="Times New Roman"/>
                <w:sz w:val="26"/>
                <w:szCs w:val="26"/>
              </w:rPr>
              <w:t xml:space="preserve"> сер</w:t>
            </w:r>
            <w:r w:rsidRPr="00C2793C">
              <w:rPr>
                <w:rFonts w:ascii="Times New Roman" w:hAnsi="Times New Roman" w:cs="Times New Roman"/>
                <w:sz w:val="26"/>
                <w:szCs w:val="26"/>
              </w:rPr>
              <w:t>пня</w:t>
            </w:r>
            <w:r>
              <w:rPr>
                <w:rFonts w:ascii="Times New Roman" w:hAnsi="Times New Roman" w:cs="Times New Roman"/>
                <w:sz w:val="26"/>
                <w:szCs w:val="26"/>
              </w:rPr>
              <w:t xml:space="preserve">  201</w:t>
            </w:r>
            <w:r w:rsidRPr="00ED6F22">
              <w:rPr>
                <w:rFonts w:ascii="Times New Roman" w:hAnsi="Times New Roman" w:cs="Times New Roman"/>
                <w:sz w:val="26"/>
                <w:szCs w:val="26"/>
              </w:rPr>
              <w:t>9</w:t>
            </w:r>
            <w:r w:rsidRPr="00C2793C">
              <w:rPr>
                <w:rFonts w:ascii="Times New Roman" w:hAnsi="Times New Roman" w:cs="Times New Roman"/>
                <w:sz w:val="26"/>
                <w:szCs w:val="26"/>
              </w:rPr>
              <w:t xml:space="preserve"> року</w:t>
            </w:r>
          </w:p>
          <w:p w:rsidR="007F6127" w:rsidRPr="007F6127" w:rsidRDefault="007F6127" w:rsidP="007F6127">
            <w:pPr>
              <w:tabs>
                <w:tab w:val="left" w:pos="5475"/>
              </w:tabs>
              <w:jc w:val="both"/>
              <w:rPr>
                <w:rFonts w:ascii="Times New Roman" w:hAnsi="Times New Roman" w:cs="Times New Roman"/>
                <w:sz w:val="26"/>
                <w:szCs w:val="26"/>
              </w:rPr>
            </w:pPr>
            <w:r>
              <w:rPr>
                <w:rFonts w:ascii="Times New Roman" w:hAnsi="Times New Roman" w:cs="Times New Roman"/>
                <w:sz w:val="26"/>
                <w:szCs w:val="26"/>
              </w:rPr>
              <w:t xml:space="preserve">№  </w:t>
            </w:r>
            <w:r w:rsidRPr="00ED6F22">
              <w:rPr>
                <w:rFonts w:ascii="Times New Roman" w:hAnsi="Times New Roman" w:cs="Times New Roman"/>
                <w:sz w:val="26"/>
                <w:szCs w:val="26"/>
              </w:rPr>
              <w:t xml:space="preserve"> </w:t>
            </w:r>
            <w:r>
              <w:rPr>
                <w:rFonts w:ascii="Times New Roman" w:hAnsi="Times New Roman" w:cs="Times New Roman"/>
                <w:sz w:val="26"/>
                <w:szCs w:val="26"/>
              </w:rPr>
              <w:t>6</w:t>
            </w:r>
            <w:r w:rsidRPr="0086272E">
              <w:rPr>
                <w:rFonts w:ascii="Times New Roman" w:hAnsi="Times New Roman" w:cs="Times New Roman"/>
                <w:sz w:val="26"/>
                <w:szCs w:val="26"/>
              </w:rPr>
              <w:t>/</w:t>
            </w:r>
            <w:r w:rsidRPr="00C2793C">
              <w:rPr>
                <w:rFonts w:ascii="Times New Roman" w:hAnsi="Times New Roman" w:cs="Times New Roman"/>
                <w:sz w:val="26"/>
                <w:szCs w:val="26"/>
              </w:rPr>
              <w:t>02-4</w:t>
            </w:r>
          </w:p>
        </w:tc>
      </w:tr>
    </w:tbl>
    <w:p w:rsidR="00C7337A" w:rsidRPr="00ED6F22" w:rsidRDefault="00C7337A" w:rsidP="007F6127">
      <w:pPr>
        <w:pStyle w:val="2"/>
        <w:tabs>
          <w:tab w:val="left" w:pos="8364"/>
        </w:tabs>
        <w:spacing w:before="0" w:after="0"/>
        <w:rPr>
          <w:rFonts w:ascii="Times New Roman" w:hAnsi="Times New Roman"/>
          <w:sz w:val="26"/>
        </w:rPr>
      </w:pPr>
      <w:r w:rsidRPr="00C2793C">
        <w:rPr>
          <w:rFonts w:ascii="Times New Roman" w:hAnsi="Times New Roman"/>
          <w:sz w:val="26"/>
          <w:lang w:val="ru-RU"/>
        </w:rPr>
        <w:t xml:space="preserve"> </w:t>
      </w:r>
    </w:p>
    <w:p w:rsidR="00C7337A" w:rsidRPr="00C2793C" w:rsidRDefault="00C7337A" w:rsidP="00C7337A">
      <w:pPr>
        <w:pStyle w:val="a4"/>
        <w:spacing w:before="0" w:after="0"/>
        <w:rPr>
          <w:rFonts w:ascii="Times New Roman" w:hAnsi="Times New Roman"/>
          <w:szCs w:val="26"/>
        </w:rPr>
      </w:pPr>
      <w:r w:rsidRPr="00C2793C">
        <w:rPr>
          <w:rFonts w:ascii="Times New Roman" w:hAnsi="Times New Roman"/>
          <w:szCs w:val="26"/>
        </w:rPr>
        <w:t>УМОВИ</w:t>
      </w:r>
      <w:r w:rsidRPr="00C2793C">
        <w:rPr>
          <w:rFonts w:ascii="Times New Roman" w:hAnsi="Times New Roman"/>
          <w:szCs w:val="26"/>
        </w:rPr>
        <w:br/>
        <w:t>проведення конкурсу на заміщення посади</w:t>
      </w:r>
      <w:r w:rsidRPr="00C2793C">
        <w:rPr>
          <w:rFonts w:ascii="Times New Roman" w:hAnsi="Times New Roman"/>
          <w:b w:val="0"/>
          <w:szCs w:val="26"/>
        </w:rPr>
        <w:t xml:space="preserve"> </w:t>
      </w:r>
      <w:r w:rsidRPr="00C2793C">
        <w:rPr>
          <w:rFonts w:ascii="Times New Roman" w:hAnsi="Times New Roman"/>
          <w:szCs w:val="26"/>
        </w:rPr>
        <w:t>державної служби категорії «В»</w:t>
      </w:r>
    </w:p>
    <w:p w:rsidR="00C7337A" w:rsidRPr="007F6127" w:rsidRDefault="00C7337A" w:rsidP="007F6127">
      <w:pPr>
        <w:pStyle w:val="a4"/>
        <w:spacing w:before="0" w:after="0"/>
        <w:rPr>
          <w:rFonts w:ascii="Times New Roman" w:hAnsi="Times New Roman"/>
          <w:szCs w:val="26"/>
        </w:rPr>
      </w:pPr>
      <w:r w:rsidRPr="00C2793C">
        <w:rPr>
          <w:rFonts w:ascii="Times New Roman" w:hAnsi="Times New Roman"/>
          <w:szCs w:val="26"/>
        </w:rPr>
        <w:t>провідного спеціаліста  відділу бухгалтерського обліку і звітності управління соціального захисту населення Кам’янка-Бузької районної державної адміністрації</w:t>
      </w:r>
    </w:p>
    <w:tbl>
      <w:tblPr>
        <w:tblW w:w="5000" w:type="pct"/>
        <w:tblCellMar>
          <w:left w:w="0" w:type="dxa"/>
          <w:right w:w="0" w:type="dxa"/>
        </w:tblCellMar>
        <w:tblLook w:val="04A0"/>
      </w:tblPr>
      <w:tblGrid>
        <w:gridCol w:w="580"/>
        <w:gridCol w:w="4109"/>
        <w:gridCol w:w="4956"/>
      </w:tblGrid>
      <w:tr w:rsidR="00C7337A" w:rsidRPr="00C7337A" w:rsidTr="00C7337A">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bookmarkStart w:id="1" w:name="n766"/>
            <w:bookmarkEnd w:id="1"/>
            <w:r w:rsidRPr="00C7337A">
              <w:rPr>
                <w:rFonts w:ascii="Times New Roman" w:eastAsia="Times New Roman" w:hAnsi="Times New Roman" w:cs="Times New Roman"/>
                <w:sz w:val="24"/>
                <w:szCs w:val="24"/>
                <w:lang w:eastAsia="uk-UA"/>
              </w:rPr>
              <w:t>Загальні умови</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Посадові обов’язки</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pStyle w:val="a9"/>
              <w:tabs>
                <w:tab w:val="left" w:pos="540"/>
              </w:tabs>
              <w:jc w:val="both"/>
              <w:rPr>
                <w:rFonts w:ascii="Times New Roman" w:hAnsi="Times New Roman" w:cs="Times New Roman"/>
                <w:sz w:val="24"/>
                <w:szCs w:val="24"/>
              </w:rPr>
            </w:pPr>
            <w:r w:rsidRPr="00C7337A">
              <w:rPr>
                <w:rFonts w:ascii="Times New Roman" w:hAnsi="Times New Roman" w:cs="Times New Roman"/>
                <w:sz w:val="24"/>
                <w:szCs w:val="24"/>
              </w:rPr>
              <w:t>1. Ведення бухгалтерського обліку по пільгах на житлово-комунальні послуги, які надаються ветеранам війни, ветеранам військової служби, громадянам, які постраждали внаслідок Чорнобильської катастрофи, пенсіонерам з числа спеціалістів із захисту рослин, передбачені частиною четвертої ст. 20 Закону України «Про захист рослин», громадянам, передбачені пунктом «і»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багатодітним сім’ям.</w:t>
            </w:r>
          </w:p>
          <w:p w:rsidR="00C7337A" w:rsidRPr="00C7337A" w:rsidRDefault="00C7337A" w:rsidP="00C7337A">
            <w:pPr>
              <w:pStyle w:val="a9"/>
              <w:tabs>
                <w:tab w:val="left" w:pos="540"/>
              </w:tabs>
              <w:jc w:val="both"/>
              <w:rPr>
                <w:rFonts w:ascii="Times New Roman" w:hAnsi="Times New Roman" w:cs="Times New Roman"/>
                <w:sz w:val="24"/>
                <w:szCs w:val="24"/>
              </w:rPr>
            </w:pPr>
            <w:r w:rsidRPr="00C7337A">
              <w:rPr>
                <w:rFonts w:ascii="Times New Roman" w:hAnsi="Times New Roman" w:cs="Times New Roman"/>
                <w:sz w:val="24"/>
                <w:szCs w:val="24"/>
              </w:rPr>
              <w:t xml:space="preserve">2.  Ведення бухгалтерського обліку по пільгам на придбання твердого палива та скрапленого газу для ветеранів війни, ветеранів військової служби, громадян, які постраждали внаслідок Чорнобильської катастрофи, пенсіонерів з числа спеціалістів із захисту рослин, передбачені частиною четвертої ст. 20 Закону України «Про захист рослин», громадянам, передбачені пунктом «і» частини першої статті 77 Основ законодавства про охорону здоров’я, частиною п’ятою статті 29 Закону України «Про культуру», частиною другою статті 30 Закону України «Про бібліотеки та бібліотечну справу», абзацом першим частини четвертої статті 57 Закону України «Про освіту»,  </w:t>
            </w:r>
            <w:r w:rsidRPr="00C7337A">
              <w:rPr>
                <w:rFonts w:ascii="Times New Roman" w:hAnsi="Times New Roman" w:cs="Times New Roman"/>
                <w:sz w:val="24"/>
                <w:szCs w:val="24"/>
              </w:rPr>
              <w:lastRenderedPageBreak/>
              <w:t>багатодітним сім’ям.</w:t>
            </w:r>
          </w:p>
          <w:p w:rsidR="00C7337A" w:rsidRPr="00C7337A" w:rsidRDefault="00C7337A" w:rsidP="00C7337A">
            <w:pPr>
              <w:pStyle w:val="a9"/>
              <w:tabs>
                <w:tab w:val="left" w:pos="540"/>
              </w:tabs>
              <w:jc w:val="both"/>
              <w:rPr>
                <w:rFonts w:ascii="Times New Roman" w:hAnsi="Times New Roman" w:cs="Times New Roman"/>
                <w:sz w:val="24"/>
                <w:szCs w:val="24"/>
              </w:rPr>
            </w:pPr>
            <w:r w:rsidRPr="00C7337A">
              <w:rPr>
                <w:rFonts w:ascii="Times New Roman" w:hAnsi="Times New Roman" w:cs="Times New Roman"/>
                <w:sz w:val="24"/>
                <w:szCs w:val="24"/>
              </w:rPr>
              <w:t xml:space="preserve">3. Складання меморіальних ордерів, ведення головної книги. </w:t>
            </w:r>
          </w:p>
          <w:p w:rsidR="00C7337A" w:rsidRPr="00C7337A" w:rsidRDefault="00C7337A" w:rsidP="00C7337A">
            <w:pPr>
              <w:shd w:val="clear" w:color="auto" w:fill="FFFFFF"/>
              <w:tabs>
                <w:tab w:val="num" w:pos="540"/>
              </w:tabs>
              <w:jc w:val="both"/>
              <w:rPr>
                <w:rFonts w:ascii="Times New Roman" w:hAnsi="Times New Roman" w:cs="Times New Roman"/>
                <w:sz w:val="24"/>
                <w:szCs w:val="24"/>
              </w:rPr>
            </w:pPr>
            <w:r w:rsidRPr="00C7337A">
              <w:rPr>
                <w:rFonts w:ascii="Times New Roman" w:hAnsi="Times New Roman" w:cs="Times New Roman"/>
                <w:sz w:val="24"/>
                <w:szCs w:val="24"/>
              </w:rPr>
              <w:t>4. Ведення обліку кошторисних призначень та складання довідок змін і подання їх до казначейства.</w:t>
            </w:r>
          </w:p>
          <w:p w:rsidR="00C7337A" w:rsidRPr="00C7337A" w:rsidRDefault="00C7337A" w:rsidP="00C7337A">
            <w:pPr>
              <w:shd w:val="clear" w:color="auto" w:fill="FFFFFF"/>
              <w:tabs>
                <w:tab w:val="num" w:pos="540"/>
              </w:tabs>
              <w:jc w:val="both"/>
              <w:rPr>
                <w:rFonts w:ascii="Times New Roman" w:hAnsi="Times New Roman" w:cs="Times New Roman"/>
                <w:sz w:val="24"/>
                <w:szCs w:val="24"/>
              </w:rPr>
            </w:pPr>
            <w:r w:rsidRPr="00C7337A">
              <w:rPr>
                <w:rFonts w:ascii="Times New Roman" w:hAnsi="Times New Roman" w:cs="Times New Roman"/>
                <w:sz w:val="24"/>
                <w:szCs w:val="24"/>
              </w:rPr>
              <w:t>5. Участь у розробленні комплексної програми соціального захисту населення.</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6.</w:t>
            </w:r>
            <w:r w:rsidRPr="00C7337A">
              <w:rPr>
                <w:rFonts w:ascii="Times New Roman" w:hAnsi="Times New Roman" w:cs="Times New Roman"/>
                <w:sz w:val="24"/>
                <w:szCs w:val="24"/>
              </w:rPr>
              <w:tab/>
              <w:t>Підготовка бюджетних запитів, складання паспортів бюджетних програм та звітів про виконання бюджетних програм,  згідно програмно - цільового методу бюджетування.</w:t>
            </w:r>
          </w:p>
          <w:p w:rsidR="00C7337A" w:rsidRPr="00C7337A" w:rsidRDefault="00C7337A" w:rsidP="00C7337A">
            <w:pPr>
              <w:shd w:val="clear" w:color="auto" w:fill="FFFFFF"/>
              <w:tabs>
                <w:tab w:val="left" w:pos="540"/>
                <w:tab w:val="num" w:pos="720"/>
              </w:tabs>
              <w:jc w:val="both"/>
              <w:rPr>
                <w:rFonts w:ascii="Times New Roman" w:hAnsi="Times New Roman" w:cs="Times New Roman"/>
                <w:bCs/>
                <w:sz w:val="24"/>
                <w:szCs w:val="24"/>
              </w:rPr>
            </w:pPr>
            <w:r w:rsidRPr="00C7337A">
              <w:rPr>
                <w:rFonts w:ascii="Times New Roman" w:hAnsi="Times New Roman" w:cs="Times New Roman"/>
                <w:sz w:val="24"/>
                <w:szCs w:val="24"/>
              </w:rPr>
              <w:t>7.</w:t>
            </w:r>
            <w:r w:rsidRPr="00C7337A">
              <w:rPr>
                <w:rFonts w:ascii="Times New Roman" w:hAnsi="Times New Roman" w:cs="Times New Roman"/>
                <w:sz w:val="24"/>
                <w:szCs w:val="24"/>
              </w:rPr>
              <w:tab/>
              <w:t>Ведення бухгалтерського обліку виплати про н</w:t>
            </w:r>
            <w:r w:rsidRPr="00C7337A">
              <w:rPr>
                <w:rFonts w:ascii="Times New Roman" w:hAnsi="Times New Roman" w:cs="Times New Roman"/>
                <w:bCs/>
                <w:sz w:val="24"/>
                <w:szCs w:val="24"/>
              </w:rPr>
              <w:t>адання державної соціальної допомоги особам,  які не  мають права на пенсію, та особам з інвалідністю, державної соціальної допомоги на догляд</w:t>
            </w:r>
            <w:r w:rsidRPr="00C7337A">
              <w:rPr>
                <w:rFonts w:ascii="Times New Roman" w:hAnsi="Times New Roman" w:cs="Times New Roman"/>
                <w:sz w:val="24"/>
                <w:szCs w:val="24"/>
              </w:rPr>
              <w:t xml:space="preserve">, </w:t>
            </w:r>
            <w:r w:rsidRPr="00C7337A">
              <w:rPr>
                <w:rFonts w:ascii="Times New Roman" w:hAnsi="Times New Roman" w:cs="Times New Roman"/>
                <w:bCs/>
                <w:sz w:val="24"/>
                <w:szCs w:val="24"/>
              </w:rPr>
              <w:t>щомісячної компенсаційної виплати непрацюючій працездатній особі, яка доглядає за особою з інвалідністю I групи, а також за особою, яка досягла 80-річного віку, тимчасової державної соціальної допомоги непрацюючій особі, яка досягла загального пенсійного віку, але не набула права на пенсійну виплату.</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 xml:space="preserve">8. Перевірка виплатних відомостей на їх відповідність передбаченому обсягу коштів.              </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9.</w:t>
            </w:r>
            <w:r w:rsidRPr="00C7337A">
              <w:rPr>
                <w:rFonts w:ascii="Times New Roman" w:hAnsi="Times New Roman" w:cs="Times New Roman"/>
                <w:sz w:val="24"/>
                <w:szCs w:val="24"/>
              </w:rPr>
              <w:tab/>
              <w:t>Облік бланків строгої звітності, путівок для ветеранів та жертв нациських переслідувань, інвалідів, посвідчень батьків та дітей з багатодітних сімей, посвідчень особи інваліда з дитинства.</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10.</w:t>
            </w:r>
            <w:r w:rsidRPr="00C7337A">
              <w:rPr>
                <w:rFonts w:ascii="Times New Roman" w:hAnsi="Times New Roman" w:cs="Times New Roman"/>
                <w:sz w:val="24"/>
                <w:szCs w:val="24"/>
              </w:rPr>
              <w:tab/>
              <w:t>Ведення обліку по засобах реабілітації.</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11. Ведення обліку допомог та виплат на придбання канцтоварів.</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12. Формування розподілів по територіальному центру соціального обслуговування        та центру соціальної реабілітації дітей-інвалідів, центру професійної реабілітації інвалідів, громадській організації захисту прав та інтересів воїнів АТО.</w:t>
            </w:r>
          </w:p>
          <w:p w:rsidR="00C7337A" w:rsidRPr="00C7337A" w:rsidRDefault="00C7337A" w:rsidP="00C7337A">
            <w:pPr>
              <w:shd w:val="clear" w:color="auto" w:fill="FFFFFF"/>
              <w:tabs>
                <w:tab w:val="left" w:pos="540"/>
                <w:tab w:val="num" w:pos="720"/>
              </w:tabs>
              <w:jc w:val="both"/>
              <w:rPr>
                <w:rFonts w:ascii="Times New Roman" w:hAnsi="Times New Roman" w:cs="Times New Roman"/>
                <w:sz w:val="24"/>
                <w:szCs w:val="24"/>
              </w:rPr>
            </w:pPr>
            <w:r w:rsidRPr="00C7337A">
              <w:rPr>
                <w:rFonts w:ascii="Times New Roman" w:hAnsi="Times New Roman" w:cs="Times New Roman"/>
                <w:sz w:val="24"/>
                <w:szCs w:val="24"/>
              </w:rPr>
              <w:t>13.</w:t>
            </w:r>
            <w:r w:rsidRPr="00C7337A">
              <w:rPr>
                <w:rFonts w:ascii="Times New Roman" w:hAnsi="Times New Roman" w:cs="Times New Roman"/>
                <w:sz w:val="24"/>
                <w:szCs w:val="24"/>
              </w:rPr>
              <w:tab/>
              <w:t xml:space="preserve">Складання квартального балансу по </w:t>
            </w:r>
            <w:r w:rsidRPr="00C7337A">
              <w:rPr>
                <w:rFonts w:ascii="Times New Roman" w:hAnsi="Times New Roman" w:cs="Times New Roman"/>
                <w:sz w:val="24"/>
                <w:szCs w:val="24"/>
              </w:rPr>
              <w:lastRenderedPageBreak/>
              <w:t>пільгах на житлово-комунальні послуги та на придбання твердого палива та скрапленого газу.</w:t>
            </w:r>
          </w:p>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14. Складання зведеного квартального балансу, включаючи баланси   територіального центру соціального обслуговування  та  центру соціальної реабілітації дітей-інвалідів, центру професійної реабілітації інвалідів, громадської організації захисту прав та інтересів воїнів АТО.</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lastRenderedPageBreak/>
              <w:t>Умови оплати праці</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посадовий оклад – 3</w:t>
            </w:r>
            <w:r w:rsidRPr="00C7337A">
              <w:rPr>
                <w:rFonts w:ascii="Times New Roman" w:hAnsi="Times New Roman" w:cs="Times New Roman"/>
                <w:sz w:val="24"/>
                <w:szCs w:val="24"/>
                <w:lang w:val="ru-RU"/>
              </w:rPr>
              <w:t>810</w:t>
            </w:r>
            <w:r w:rsidRPr="00C7337A">
              <w:rPr>
                <w:rFonts w:ascii="Times New Roman" w:hAnsi="Times New Roman" w:cs="Times New Roman"/>
                <w:sz w:val="24"/>
                <w:szCs w:val="24"/>
              </w:rPr>
              <w:t>,00 грн., надбавка за вислугу років, надбавка за ранг державного службовця</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Інформація про строковість чи безстроковість призначення на посаду</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rPr>
              <w:t>Призначення строкове – на час відпустки для догляду за дитиною до досягнення нею трирічного віку основного працівника</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Перелік документів, необхідних для участі в конкурсі, та строк їх подання</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відповідно до статті 25 Закону України від 10.12.2015 №889-VІІІ «Про державну службу» та Порядку проведення конкурсу на зайняття посад державної служби, затвердженого постановою Кабінету Міністрів України від 25.03.2016 №246, особа, яка бажає взяти участь у конкурсі, подає до конкурсної комісії такі документи:</w:t>
            </w:r>
          </w:p>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1) копію паспорта громадянина України;</w:t>
            </w:r>
          </w:p>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3) письмову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w:t>
            </w:r>
          </w:p>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4) копію (копії) документа (документів) про освіту;</w:t>
            </w:r>
          </w:p>
          <w:p w:rsidR="00C7337A" w:rsidRPr="00C7337A" w:rsidRDefault="00C7337A" w:rsidP="00C7337A">
            <w:pPr>
              <w:spacing w:after="120"/>
              <w:jc w:val="both"/>
              <w:rPr>
                <w:rFonts w:ascii="Times New Roman" w:hAnsi="Times New Roman" w:cs="Times New Roman"/>
                <w:color w:val="000000"/>
                <w:sz w:val="24"/>
                <w:szCs w:val="24"/>
              </w:rPr>
            </w:pPr>
            <w:r w:rsidRPr="00C7337A">
              <w:rPr>
                <w:rFonts w:ascii="Times New Roman" w:hAnsi="Times New Roman" w:cs="Times New Roman"/>
                <w:color w:val="000000"/>
                <w:sz w:val="24"/>
                <w:szCs w:val="24"/>
              </w:rPr>
              <w:t>5) посвідчення атестації щодо вільного володіння державною мовою;</w:t>
            </w:r>
          </w:p>
          <w:p w:rsidR="00C7337A" w:rsidRPr="00C7337A" w:rsidRDefault="00C7337A" w:rsidP="00C7337A">
            <w:pPr>
              <w:spacing w:after="120"/>
              <w:rPr>
                <w:rFonts w:ascii="Times New Roman" w:hAnsi="Times New Roman" w:cs="Times New Roman"/>
                <w:color w:val="000000"/>
                <w:sz w:val="24"/>
                <w:szCs w:val="24"/>
              </w:rPr>
            </w:pPr>
            <w:r w:rsidRPr="00C7337A">
              <w:rPr>
                <w:rFonts w:ascii="Times New Roman" w:hAnsi="Times New Roman" w:cs="Times New Roman"/>
                <w:color w:val="000000"/>
                <w:sz w:val="24"/>
                <w:szCs w:val="24"/>
              </w:rPr>
              <w:t xml:space="preserve">6) заповнену особову картку встановленого </w:t>
            </w:r>
            <w:r w:rsidRPr="00C7337A">
              <w:rPr>
                <w:rFonts w:ascii="Times New Roman" w:hAnsi="Times New Roman" w:cs="Times New Roman"/>
                <w:color w:val="000000"/>
                <w:sz w:val="24"/>
                <w:szCs w:val="24"/>
              </w:rPr>
              <w:lastRenderedPageBreak/>
              <w:t xml:space="preserve">зразка; </w:t>
            </w:r>
          </w:p>
          <w:p w:rsidR="00C7337A" w:rsidRPr="00C7337A" w:rsidRDefault="00C7337A" w:rsidP="00C7337A">
            <w:pPr>
              <w:spacing w:after="120"/>
              <w:rPr>
                <w:rFonts w:ascii="Times New Roman" w:hAnsi="Times New Roman" w:cs="Times New Roman"/>
                <w:color w:val="000000"/>
                <w:sz w:val="24"/>
                <w:szCs w:val="24"/>
              </w:rPr>
            </w:pPr>
            <w:r w:rsidRPr="00C7337A">
              <w:rPr>
                <w:rFonts w:ascii="Times New Roman" w:hAnsi="Times New Roman" w:cs="Times New Roman"/>
                <w:color w:val="000000"/>
                <w:sz w:val="24"/>
                <w:szCs w:val="24"/>
              </w:rPr>
              <w:t>7) декларацію особи, уповноваженої на виконання функцій держави або місцевого самоврядування, за 201</w:t>
            </w:r>
            <w:r w:rsidRPr="00C7337A">
              <w:rPr>
                <w:rFonts w:ascii="Times New Roman" w:hAnsi="Times New Roman" w:cs="Times New Roman"/>
                <w:color w:val="000000"/>
                <w:sz w:val="24"/>
                <w:szCs w:val="24"/>
                <w:lang w:val="ru-RU"/>
              </w:rPr>
              <w:t>8</w:t>
            </w:r>
            <w:r w:rsidRPr="00C7337A">
              <w:rPr>
                <w:rFonts w:ascii="Times New Roman" w:hAnsi="Times New Roman" w:cs="Times New Roman"/>
                <w:color w:val="000000"/>
                <w:sz w:val="24"/>
                <w:szCs w:val="24"/>
              </w:rPr>
              <w:t xml:space="preserve"> рік.</w:t>
            </w:r>
          </w:p>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rPr>
              <w:t xml:space="preserve">Строк подання документів – </w:t>
            </w:r>
            <w:r w:rsidR="00A47332">
              <w:rPr>
                <w:rFonts w:ascii="Times New Roman" w:hAnsi="Times New Roman" w:cs="Times New Roman"/>
                <w:color w:val="000000"/>
                <w:sz w:val="24"/>
                <w:szCs w:val="24"/>
                <w:lang w:val="ru-RU"/>
              </w:rPr>
              <w:t>15</w:t>
            </w:r>
            <w:r w:rsidRPr="00C7337A">
              <w:rPr>
                <w:rFonts w:ascii="Times New Roman" w:hAnsi="Times New Roman" w:cs="Times New Roman"/>
                <w:color w:val="000000"/>
                <w:sz w:val="24"/>
                <w:szCs w:val="24"/>
                <w:lang w:val="ru-RU"/>
              </w:rPr>
              <w:t xml:space="preserve"> </w:t>
            </w:r>
            <w:r w:rsidR="00A47332">
              <w:rPr>
                <w:rFonts w:ascii="Times New Roman" w:hAnsi="Times New Roman" w:cs="Times New Roman"/>
                <w:color w:val="000000"/>
                <w:sz w:val="24"/>
                <w:szCs w:val="24"/>
              </w:rPr>
              <w:t>календарних днів</w:t>
            </w:r>
            <w:r w:rsidRPr="00C7337A">
              <w:rPr>
                <w:rFonts w:ascii="Times New Roman" w:hAnsi="Times New Roman" w:cs="Times New Roman"/>
                <w:color w:val="000000"/>
                <w:sz w:val="24"/>
                <w:szCs w:val="24"/>
              </w:rPr>
              <w:t xml:space="preserve"> з дня оприлюднення інформації про проведення конкурсу (до 1</w:t>
            </w:r>
            <w:r w:rsidRPr="00C7337A">
              <w:rPr>
                <w:rFonts w:ascii="Times New Roman" w:hAnsi="Times New Roman" w:cs="Times New Roman"/>
                <w:color w:val="000000"/>
                <w:sz w:val="24"/>
                <w:szCs w:val="24"/>
                <w:lang w:val="ru-RU"/>
              </w:rPr>
              <w:t>8</w:t>
            </w:r>
            <w:r w:rsidRPr="00C7337A">
              <w:rPr>
                <w:rFonts w:ascii="Times New Roman" w:hAnsi="Times New Roman" w:cs="Times New Roman"/>
                <w:color w:val="000000"/>
                <w:sz w:val="24"/>
                <w:szCs w:val="24"/>
              </w:rPr>
              <w:t xml:space="preserve">.00 год. </w:t>
            </w:r>
            <w:r w:rsidR="00E33B6C">
              <w:rPr>
                <w:rFonts w:ascii="Times New Roman" w:hAnsi="Times New Roman" w:cs="Times New Roman"/>
                <w:color w:val="000000"/>
                <w:sz w:val="24"/>
                <w:szCs w:val="24"/>
                <w:lang w:val="ru-RU"/>
              </w:rPr>
              <w:t>1</w:t>
            </w:r>
            <w:r w:rsidR="00A47332">
              <w:rPr>
                <w:rFonts w:ascii="Times New Roman" w:hAnsi="Times New Roman" w:cs="Times New Roman"/>
                <w:color w:val="000000"/>
                <w:sz w:val="24"/>
                <w:szCs w:val="24"/>
                <w:lang w:val="ru-RU"/>
              </w:rPr>
              <w:t>1</w:t>
            </w:r>
            <w:r w:rsidRPr="00C7337A">
              <w:rPr>
                <w:rFonts w:ascii="Times New Roman" w:hAnsi="Times New Roman" w:cs="Times New Roman"/>
                <w:color w:val="000000"/>
                <w:sz w:val="24"/>
                <w:szCs w:val="24"/>
              </w:rPr>
              <w:t>.0</w:t>
            </w:r>
            <w:r w:rsidR="00A47332">
              <w:rPr>
                <w:rFonts w:ascii="Times New Roman" w:hAnsi="Times New Roman" w:cs="Times New Roman"/>
                <w:color w:val="000000"/>
                <w:sz w:val="24"/>
                <w:szCs w:val="24"/>
                <w:lang w:val="ru-RU"/>
              </w:rPr>
              <w:t>9</w:t>
            </w:r>
            <w:r w:rsidRPr="00C7337A">
              <w:rPr>
                <w:rFonts w:ascii="Times New Roman" w:hAnsi="Times New Roman" w:cs="Times New Roman"/>
                <w:color w:val="000000"/>
                <w:sz w:val="24"/>
                <w:szCs w:val="24"/>
              </w:rPr>
              <w:t>.201</w:t>
            </w:r>
            <w:r w:rsidRPr="00C7337A">
              <w:rPr>
                <w:rFonts w:ascii="Times New Roman" w:hAnsi="Times New Roman" w:cs="Times New Roman"/>
                <w:color w:val="000000"/>
                <w:sz w:val="24"/>
                <w:szCs w:val="24"/>
                <w:lang w:val="ru-RU"/>
              </w:rPr>
              <w:t>9</w:t>
            </w:r>
            <w:r w:rsidRPr="00C7337A">
              <w:rPr>
                <w:rFonts w:ascii="Times New Roman" w:hAnsi="Times New Roman" w:cs="Times New Roman"/>
                <w:color w:val="000000"/>
                <w:sz w:val="24"/>
                <w:szCs w:val="24"/>
              </w:rPr>
              <w:t>)</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lastRenderedPageBreak/>
              <w:t>Додаткові (необов’язкові) документи</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Місце, час і дата початку проведення перевірки володіння іноземною мовою, яка є однією з офіційних мов Ради Європи/тестування</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bCs/>
                <w:sz w:val="24"/>
                <w:szCs w:val="24"/>
              </w:rPr>
              <w:t>Управління соціального захисту населення Кам’янка-Бузької районної державної адміністрації, м. Кам’янка-Б</w:t>
            </w:r>
            <w:r w:rsidR="00A47332">
              <w:rPr>
                <w:rFonts w:ascii="Times New Roman" w:hAnsi="Times New Roman" w:cs="Times New Roman"/>
                <w:bCs/>
                <w:sz w:val="24"/>
                <w:szCs w:val="24"/>
              </w:rPr>
              <w:t>узька, вул. Павлова 2, каб.4, 15</w:t>
            </w:r>
            <w:r w:rsidRPr="00C7337A">
              <w:rPr>
                <w:rFonts w:ascii="Times New Roman" w:hAnsi="Times New Roman" w:cs="Times New Roman"/>
                <w:bCs/>
                <w:sz w:val="24"/>
                <w:szCs w:val="24"/>
              </w:rPr>
              <w:t xml:space="preserve"> год. 00 хв., </w:t>
            </w:r>
            <w:r w:rsidR="00A47332">
              <w:rPr>
                <w:rFonts w:ascii="Times New Roman" w:hAnsi="Times New Roman" w:cs="Times New Roman"/>
                <w:bCs/>
                <w:sz w:val="24"/>
                <w:szCs w:val="24"/>
              </w:rPr>
              <w:t>18</w:t>
            </w:r>
            <w:r w:rsidRPr="00C7337A">
              <w:rPr>
                <w:rFonts w:ascii="Times New Roman" w:hAnsi="Times New Roman" w:cs="Times New Roman"/>
                <w:bCs/>
                <w:sz w:val="24"/>
                <w:szCs w:val="24"/>
              </w:rPr>
              <w:t>.0</w:t>
            </w:r>
            <w:r w:rsidR="00A47332">
              <w:rPr>
                <w:rFonts w:ascii="Times New Roman" w:hAnsi="Times New Roman" w:cs="Times New Roman"/>
                <w:bCs/>
                <w:sz w:val="24"/>
                <w:szCs w:val="24"/>
              </w:rPr>
              <w:t>9</w:t>
            </w:r>
            <w:r w:rsidRPr="00C7337A">
              <w:rPr>
                <w:rFonts w:ascii="Times New Roman" w:hAnsi="Times New Roman" w:cs="Times New Roman"/>
                <w:bCs/>
                <w:sz w:val="24"/>
                <w:szCs w:val="24"/>
              </w:rPr>
              <w:t>.201</w:t>
            </w:r>
            <w:r w:rsidRPr="00C7337A">
              <w:rPr>
                <w:rFonts w:ascii="Times New Roman" w:hAnsi="Times New Roman" w:cs="Times New Roman"/>
                <w:bCs/>
                <w:sz w:val="24"/>
                <w:szCs w:val="24"/>
                <w:lang w:val="en-US"/>
              </w:rPr>
              <w:t>9</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after="120"/>
              <w:rPr>
                <w:rFonts w:ascii="Times New Roman" w:hAnsi="Times New Roman" w:cs="Times New Roman"/>
                <w:bCs/>
                <w:sz w:val="24"/>
                <w:szCs w:val="24"/>
              </w:rPr>
            </w:pPr>
            <w:r w:rsidRPr="00C7337A">
              <w:rPr>
                <w:rFonts w:ascii="Times New Roman" w:hAnsi="Times New Roman" w:cs="Times New Roman"/>
                <w:sz w:val="24"/>
                <w:szCs w:val="24"/>
              </w:rPr>
              <w:t>Харко Вікторія Олексіївна,</w:t>
            </w:r>
            <w:r w:rsidRPr="00C7337A">
              <w:rPr>
                <w:rFonts w:ascii="Times New Roman" w:hAnsi="Times New Roman" w:cs="Times New Roman"/>
                <w:bCs/>
                <w:sz w:val="24"/>
                <w:szCs w:val="24"/>
              </w:rPr>
              <w:t xml:space="preserve"> </w:t>
            </w:r>
          </w:p>
          <w:p w:rsidR="00C7337A" w:rsidRPr="00C7337A" w:rsidRDefault="00C7337A" w:rsidP="00C7337A">
            <w:pPr>
              <w:numPr>
                <w:ilvl w:val="0"/>
                <w:numId w:val="1"/>
              </w:numPr>
              <w:spacing w:after="0" w:line="540" w:lineRule="atLeast"/>
              <w:ind w:left="150" w:right="150"/>
              <w:textAlignment w:val="top"/>
              <w:rPr>
                <w:rStyle w:val="snmenutitle"/>
                <w:rFonts w:ascii="Times New Roman" w:hAnsi="Times New Roman" w:cs="Times New Roman"/>
                <w:color w:val="FFFFFF"/>
                <w:sz w:val="24"/>
                <w:szCs w:val="24"/>
              </w:rPr>
            </w:pPr>
            <w:r w:rsidRPr="00C7337A">
              <w:rPr>
                <w:rFonts w:ascii="Times New Roman" w:hAnsi="Times New Roman" w:cs="Times New Roman"/>
                <w:bCs/>
                <w:sz w:val="24"/>
                <w:szCs w:val="24"/>
              </w:rPr>
              <w:t>тел</w:t>
            </w:r>
            <w:r w:rsidRPr="00C7337A">
              <w:rPr>
                <w:rFonts w:ascii="Times New Roman" w:hAnsi="Times New Roman" w:cs="Times New Roman"/>
                <w:bCs/>
                <w:sz w:val="24"/>
                <w:szCs w:val="24"/>
                <w:lang w:val="en-US"/>
              </w:rPr>
              <w:t>. (0</w:t>
            </w:r>
            <w:r w:rsidRPr="00C7337A">
              <w:rPr>
                <w:rFonts w:ascii="Times New Roman" w:hAnsi="Times New Roman" w:cs="Times New Roman"/>
                <w:bCs/>
                <w:sz w:val="24"/>
                <w:szCs w:val="24"/>
              </w:rPr>
              <w:t>3</w:t>
            </w:r>
            <w:r w:rsidRPr="00C7337A">
              <w:rPr>
                <w:rFonts w:ascii="Times New Roman" w:hAnsi="Times New Roman" w:cs="Times New Roman"/>
                <w:bCs/>
                <w:sz w:val="24"/>
                <w:szCs w:val="24"/>
                <w:lang w:val="en-US"/>
              </w:rPr>
              <w:t>254)</w:t>
            </w:r>
            <w:r w:rsidRPr="00C7337A">
              <w:rPr>
                <w:rFonts w:ascii="Times New Roman" w:hAnsi="Times New Roman" w:cs="Times New Roman"/>
                <w:bCs/>
                <w:sz w:val="24"/>
                <w:szCs w:val="24"/>
                <w:lang w:val="ru-RU"/>
              </w:rPr>
              <w:t>2</w:t>
            </w:r>
            <w:r w:rsidRPr="00C7337A">
              <w:rPr>
                <w:rFonts w:ascii="Times New Roman" w:hAnsi="Times New Roman" w:cs="Times New Roman"/>
                <w:bCs/>
                <w:sz w:val="24"/>
                <w:szCs w:val="24"/>
              </w:rPr>
              <w:t>-</w:t>
            </w:r>
            <w:r w:rsidRPr="00C7337A">
              <w:rPr>
                <w:rFonts w:ascii="Times New Roman" w:hAnsi="Times New Roman" w:cs="Times New Roman"/>
                <w:bCs/>
                <w:sz w:val="24"/>
                <w:szCs w:val="24"/>
                <w:lang w:val="ru-RU"/>
              </w:rPr>
              <w:t>44</w:t>
            </w:r>
            <w:r w:rsidRPr="00C7337A">
              <w:rPr>
                <w:rFonts w:ascii="Times New Roman" w:hAnsi="Times New Roman" w:cs="Times New Roman"/>
                <w:bCs/>
                <w:sz w:val="24"/>
                <w:szCs w:val="24"/>
              </w:rPr>
              <w:t>-</w:t>
            </w:r>
            <w:r w:rsidRPr="00C7337A">
              <w:rPr>
                <w:rFonts w:ascii="Times New Roman" w:hAnsi="Times New Roman" w:cs="Times New Roman"/>
                <w:bCs/>
                <w:sz w:val="24"/>
                <w:szCs w:val="24"/>
                <w:lang w:val="ru-RU"/>
              </w:rPr>
              <w:t>91</w:t>
            </w:r>
            <w:r w:rsidRPr="00C7337A">
              <w:rPr>
                <w:rFonts w:ascii="Times New Roman" w:hAnsi="Times New Roman" w:cs="Times New Roman"/>
                <w:bCs/>
                <w:sz w:val="24"/>
                <w:szCs w:val="24"/>
                <w:lang w:val="en-US"/>
              </w:rPr>
              <w:t>,</w:t>
            </w:r>
            <w:r w:rsidRPr="00C7337A">
              <w:rPr>
                <w:rFonts w:ascii="Times New Roman" w:hAnsi="Times New Roman" w:cs="Times New Roman"/>
                <w:color w:val="3366FF"/>
                <w:sz w:val="24"/>
                <w:szCs w:val="24"/>
                <w:lang w:val="en-US"/>
              </w:rPr>
              <w:t xml:space="preserve"> </w:t>
            </w:r>
            <w:r w:rsidRPr="00C7337A">
              <w:rPr>
                <w:rFonts w:ascii="Times New Roman" w:hAnsi="Times New Roman" w:cs="Times New Roman"/>
                <w:sz w:val="24"/>
                <w:szCs w:val="24"/>
                <w:lang w:val="en-US"/>
              </w:rPr>
              <w:t xml:space="preserve">e-mail: </w:t>
            </w:r>
            <w:r w:rsidRPr="00C7337A">
              <w:rPr>
                <w:rFonts w:ascii="Times New Roman" w:hAnsi="Times New Roman" w:cs="Times New Roman"/>
                <w:b/>
                <w:bCs/>
                <w:color w:val="FFFFFF"/>
                <w:sz w:val="24"/>
                <w:szCs w:val="24"/>
              </w:rPr>
              <w:t>k</w:t>
            </w:r>
            <w:r w:rsidRPr="00C7337A">
              <w:rPr>
                <w:rStyle w:val="snmenutitle"/>
                <w:rFonts w:ascii="Times New Roman" w:hAnsi="Times New Roman" w:cs="Times New Roman"/>
                <w:bCs/>
                <w:color w:val="FFFFFF"/>
                <w:sz w:val="24"/>
                <w:szCs w:val="24"/>
                <w:lang w:val="en-US"/>
              </w:rPr>
              <w:t xml:space="preserve"> </w:t>
            </w:r>
          </w:p>
          <w:p w:rsidR="00C7337A" w:rsidRPr="00C7337A" w:rsidRDefault="00C7337A" w:rsidP="00C7337A">
            <w:pPr>
              <w:numPr>
                <w:ilvl w:val="0"/>
                <w:numId w:val="1"/>
              </w:numPr>
              <w:spacing w:after="0" w:line="540" w:lineRule="atLeast"/>
              <w:ind w:left="150" w:right="150"/>
              <w:textAlignment w:val="top"/>
              <w:rPr>
                <w:rFonts w:ascii="Times New Roman" w:hAnsi="Times New Roman" w:cs="Times New Roman"/>
                <w:color w:val="FFFFFF"/>
                <w:sz w:val="24"/>
                <w:szCs w:val="24"/>
              </w:rPr>
            </w:pPr>
            <w:r w:rsidRPr="00C7337A">
              <w:rPr>
                <w:rFonts w:ascii="Times New Roman" w:hAnsi="Times New Roman" w:cs="Times New Roman"/>
                <w:bCs/>
                <w:color w:val="000000" w:themeColor="text1"/>
                <w:sz w:val="24"/>
                <w:szCs w:val="24"/>
              </w:rPr>
              <w:t>kam-buz.uper@i.ua</w:t>
            </w:r>
          </w:p>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p>
        </w:tc>
      </w:tr>
      <w:tr w:rsidR="00C7337A" w:rsidRPr="00C7337A" w:rsidTr="00C7337A">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Кваліфікаційні вимоги</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1.</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Освіта</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rPr>
              <w:t>вища освіта ступеня не нижче молодшого бакалавра або бакалавра</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2.</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Досвід роботи</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rPr>
              <w:t>без вимог до досвіду роботи</w:t>
            </w:r>
          </w:p>
        </w:tc>
      </w:tr>
      <w:tr w:rsidR="00C7337A" w:rsidRPr="00C7337A" w:rsidTr="00C7337A">
        <w:trPr>
          <w:trHeight w:val="690"/>
        </w:trPr>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3.</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Володіння державною мовою</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вільне володіння державною мовою</w:t>
            </w:r>
          </w:p>
        </w:tc>
      </w:tr>
      <w:tr w:rsidR="00C7337A" w:rsidRPr="00C7337A" w:rsidTr="00C7337A">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Вимоги до компетентності</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Вимога</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Компоненти вимоги</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1.</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Уміння працювати з комп’ютером</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Вміння працювати  в Microsoft Word, Microsoft Excel</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2</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sz w:val="24"/>
                <w:szCs w:val="24"/>
              </w:rPr>
              <w:t>Ділові якості</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shd w:val="clear" w:color="auto" w:fill="FFFFFF"/>
              </w:rPr>
              <w:t>Оперативність, уміння працювати в команді, виваженість.</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3</w:t>
            </w:r>
          </w:p>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hAnsi="Times New Roman" w:cs="Times New Roman"/>
                <w:sz w:val="24"/>
                <w:szCs w:val="24"/>
              </w:rPr>
            </w:pPr>
            <w:r w:rsidRPr="00C7337A">
              <w:rPr>
                <w:rFonts w:ascii="Times New Roman" w:hAnsi="Times New Roman" w:cs="Times New Roman"/>
                <w:sz w:val="24"/>
                <w:szCs w:val="24"/>
              </w:rPr>
              <w:t>Особистісні якості</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Default="00C7337A" w:rsidP="00C7337A">
            <w:pPr>
              <w:spacing w:before="150" w:after="150" w:line="240" w:lineRule="auto"/>
              <w:rPr>
                <w:rFonts w:ascii="Times New Roman" w:hAnsi="Times New Roman" w:cs="Times New Roman"/>
                <w:sz w:val="24"/>
                <w:szCs w:val="24"/>
              </w:rPr>
            </w:pPr>
            <w:r w:rsidRPr="00C7337A">
              <w:rPr>
                <w:rFonts w:ascii="Times New Roman" w:hAnsi="Times New Roman" w:cs="Times New Roman"/>
                <w:sz w:val="24"/>
                <w:szCs w:val="24"/>
              </w:rPr>
              <w:t>Ініціативність, дисциплінованість,  відповідальність</w:t>
            </w:r>
          </w:p>
          <w:p w:rsidR="007F6127" w:rsidRDefault="007F6127" w:rsidP="00C7337A">
            <w:pPr>
              <w:spacing w:before="150" w:after="150" w:line="240" w:lineRule="auto"/>
              <w:rPr>
                <w:rFonts w:ascii="Times New Roman" w:hAnsi="Times New Roman" w:cs="Times New Roman"/>
                <w:sz w:val="24"/>
                <w:szCs w:val="24"/>
              </w:rPr>
            </w:pPr>
          </w:p>
          <w:p w:rsidR="007F6127" w:rsidRPr="00C7337A" w:rsidRDefault="007F6127" w:rsidP="00C7337A">
            <w:pPr>
              <w:spacing w:before="150" w:after="150" w:line="240" w:lineRule="auto"/>
              <w:rPr>
                <w:rFonts w:ascii="Times New Roman" w:hAnsi="Times New Roman" w:cs="Times New Roman"/>
                <w:color w:val="000000"/>
                <w:sz w:val="24"/>
                <w:szCs w:val="24"/>
                <w:shd w:val="clear" w:color="auto" w:fill="FFFFFF"/>
              </w:rPr>
            </w:pP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hAnsi="Times New Roman" w:cs="Times New Roman"/>
                <w:sz w:val="24"/>
                <w:szCs w:val="24"/>
              </w:rPr>
            </w:pP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hAnsi="Times New Roman" w:cs="Times New Roman"/>
                <w:color w:val="000000"/>
                <w:sz w:val="24"/>
                <w:szCs w:val="24"/>
                <w:shd w:val="clear" w:color="auto" w:fill="FFFFFF"/>
              </w:rPr>
            </w:pP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hAnsi="Times New Roman" w:cs="Times New Roman"/>
                <w:sz w:val="24"/>
                <w:szCs w:val="24"/>
              </w:rPr>
            </w:pP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hAnsi="Times New Roman" w:cs="Times New Roman"/>
                <w:color w:val="000000"/>
                <w:sz w:val="24"/>
                <w:szCs w:val="24"/>
                <w:shd w:val="clear" w:color="auto" w:fill="FFFFFF"/>
              </w:rPr>
            </w:pPr>
          </w:p>
        </w:tc>
      </w:tr>
      <w:tr w:rsidR="00C7337A" w:rsidRPr="00C7337A" w:rsidTr="00C7337A">
        <w:tc>
          <w:tcPr>
            <w:tcW w:w="9645" w:type="dxa"/>
            <w:gridSpan w:val="3"/>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lastRenderedPageBreak/>
              <w:t>Професійні знання</w:t>
            </w:r>
          </w:p>
        </w:tc>
      </w:tr>
      <w:tr w:rsidR="00C7337A" w:rsidRPr="00C7337A" w:rsidTr="00C7337A">
        <w:tc>
          <w:tcPr>
            <w:tcW w:w="4689" w:type="dxa"/>
            <w:gridSpan w:val="2"/>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Вимога</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Компоненти вимоги</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1.</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Знання законодавства</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hAnsi="Times New Roman" w:cs="Times New Roman"/>
                <w:color w:val="000000"/>
                <w:sz w:val="24"/>
                <w:szCs w:val="24"/>
              </w:rPr>
              <w:t xml:space="preserve">Знання: </w:t>
            </w:r>
            <w:hyperlink r:id="rId7" w:tgtFrame="_blank" w:history="1">
              <w:r w:rsidRPr="00C7337A">
                <w:rPr>
                  <w:rFonts w:ascii="Times New Roman" w:hAnsi="Times New Roman" w:cs="Times New Roman"/>
                  <w:color w:val="000000"/>
                  <w:sz w:val="24"/>
                  <w:szCs w:val="24"/>
                </w:rPr>
                <w:t>Конституції України</w:t>
              </w:r>
            </w:hyperlink>
            <w:r w:rsidRPr="00C7337A">
              <w:rPr>
                <w:rFonts w:ascii="Times New Roman" w:hAnsi="Times New Roman" w:cs="Times New Roman"/>
                <w:color w:val="000000"/>
                <w:sz w:val="24"/>
                <w:szCs w:val="24"/>
              </w:rPr>
              <w:t xml:space="preserve">; </w:t>
            </w:r>
            <w:hyperlink r:id="rId8" w:tgtFrame="_blank" w:history="1">
              <w:r w:rsidRPr="00C7337A">
                <w:rPr>
                  <w:rFonts w:ascii="Times New Roman" w:hAnsi="Times New Roman" w:cs="Times New Roman"/>
                  <w:color w:val="000000"/>
                  <w:sz w:val="24"/>
                  <w:szCs w:val="24"/>
                </w:rPr>
                <w:t>законів України</w:t>
              </w:r>
            </w:hyperlink>
            <w:r w:rsidRPr="00C7337A">
              <w:rPr>
                <w:rFonts w:ascii="Times New Roman" w:hAnsi="Times New Roman" w:cs="Times New Roman"/>
                <w:color w:val="000000"/>
                <w:sz w:val="24"/>
                <w:szCs w:val="24"/>
              </w:rPr>
              <w:t xml:space="preserve"> «Про державну службу»; «Про запобігання корупції», «Про Кабінет Міністрів України», «Про центральні органи виконавчої влади», «Про адміністративні послуги», «Про місцеві державні адміністрації», «Про звернення громадян», «Про доступ до публічної інформації», «Про засади запобігання та протидії дискримінації в Україні», «Про забезпечення рівних прав та можливостей жінок і чоловіків», Конвенції про права осіб з інвалідністю, Бюджетного кодексу України та Податкового кодексу України</w:t>
            </w:r>
            <w:r w:rsidRPr="00C7337A">
              <w:rPr>
                <w:rFonts w:ascii="Times New Roman" w:eastAsia="Times New Roman" w:hAnsi="Times New Roman" w:cs="Times New Roman"/>
                <w:sz w:val="24"/>
                <w:szCs w:val="24"/>
                <w:lang w:eastAsia="uk-UA"/>
              </w:rPr>
              <w:br/>
            </w:r>
            <w:hyperlink r:id="rId9" w:tgtFrame="_blank" w:history="1">
              <w:r w:rsidRPr="00C7337A">
                <w:rPr>
                  <w:rFonts w:ascii="Times New Roman" w:eastAsia="Times New Roman" w:hAnsi="Times New Roman" w:cs="Times New Roman"/>
                  <w:color w:val="000099"/>
                  <w:sz w:val="24"/>
                  <w:szCs w:val="24"/>
                  <w:u w:val="single"/>
                  <w:lang w:eastAsia="uk-UA"/>
                </w:rPr>
                <w:t>Конституції України</w:t>
              </w:r>
            </w:hyperlink>
            <w:r w:rsidRPr="00C7337A">
              <w:rPr>
                <w:rFonts w:ascii="Times New Roman" w:eastAsia="Times New Roman" w:hAnsi="Times New Roman" w:cs="Times New Roman"/>
                <w:sz w:val="24"/>
                <w:szCs w:val="24"/>
                <w:lang w:eastAsia="uk-UA"/>
              </w:rPr>
              <w:t>; </w:t>
            </w:r>
            <w:r w:rsidRPr="00C7337A">
              <w:rPr>
                <w:rFonts w:ascii="Times New Roman" w:eastAsia="Times New Roman" w:hAnsi="Times New Roman" w:cs="Times New Roman"/>
                <w:sz w:val="24"/>
                <w:szCs w:val="24"/>
                <w:lang w:eastAsia="uk-UA"/>
              </w:rPr>
              <w:br/>
            </w:r>
            <w:hyperlink r:id="rId10" w:tgtFrame="_blank" w:history="1">
              <w:r w:rsidRPr="00C7337A">
                <w:rPr>
                  <w:rFonts w:ascii="Times New Roman" w:eastAsia="Times New Roman" w:hAnsi="Times New Roman" w:cs="Times New Roman"/>
                  <w:color w:val="000099"/>
                  <w:sz w:val="24"/>
                  <w:szCs w:val="24"/>
                  <w:u w:val="single"/>
                  <w:lang w:eastAsia="uk-UA"/>
                </w:rPr>
                <w:t>Закону України</w:t>
              </w:r>
            </w:hyperlink>
            <w:r w:rsidRPr="00C7337A">
              <w:rPr>
                <w:rFonts w:ascii="Times New Roman" w:eastAsia="Times New Roman" w:hAnsi="Times New Roman" w:cs="Times New Roman"/>
                <w:sz w:val="24"/>
                <w:szCs w:val="24"/>
                <w:lang w:eastAsia="uk-UA"/>
              </w:rPr>
              <w:t> “Про державну службу”; </w:t>
            </w:r>
            <w:r w:rsidRPr="00C7337A">
              <w:rPr>
                <w:rFonts w:ascii="Times New Roman" w:eastAsia="Times New Roman" w:hAnsi="Times New Roman" w:cs="Times New Roman"/>
                <w:sz w:val="24"/>
                <w:szCs w:val="24"/>
                <w:lang w:eastAsia="uk-UA"/>
              </w:rPr>
              <w:br/>
            </w:r>
            <w:hyperlink r:id="rId11" w:tgtFrame="_blank" w:history="1">
              <w:r w:rsidRPr="00C7337A">
                <w:rPr>
                  <w:rFonts w:ascii="Times New Roman" w:eastAsia="Times New Roman" w:hAnsi="Times New Roman" w:cs="Times New Roman"/>
                  <w:color w:val="000099"/>
                  <w:sz w:val="24"/>
                  <w:szCs w:val="24"/>
                  <w:u w:val="single"/>
                  <w:lang w:eastAsia="uk-UA"/>
                </w:rPr>
                <w:t>Закону України</w:t>
              </w:r>
            </w:hyperlink>
            <w:r w:rsidRPr="00C7337A">
              <w:rPr>
                <w:rFonts w:ascii="Times New Roman" w:eastAsia="Times New Roman" w:hAnsi="Times New Roman" w:cs="Times New Roman"/>
                <w:sz w:val="24"/>
                <w:szCs w:val="24"/>
                <w:lang w:eastAsia="uk-UA"/>
              </w:rPr>
              <w:t> “Про запобігання корупції”</w:t>
            </w:r>
          </w:p>
        </w:tc>
      </w:tr>
      <w:tr w:rsidR="00C7337A" w:rsidRPr="00C7337A" w:rsidTr="00C7337A">
        <w:tc>
          <w:tcPr>
            <w:tcW w:w="580"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jc w:val="center"/>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2.</w:t>
            </w:r>
          </w:p>
        </w:tc>
        <w:tc>
          <w:tcPr>
            <w:tcW w:w="4109"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sz w:val="24"/>
                <w:szCs w:val="24"/>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956" w:type="dxa"/>
            <w:tcBorders>
              <w:top w:val="single" w:sz="2" w:space="0" w:color="auto"/>
              <w:left w:val="single" w:sz="2" w:space="0" w:color="auto"/>
              <w:bottom w:val="single" w:sz="2" w:space="0" w:color="auto"/>
              <w:right w:val="single" w:sz="2" w:space="0" w:color="auto"/>
            </w:tcBorders>
            <w:shd w:val="clear" w:color="auto" w:fill="auto"/>
            <w:hideMark/>
          </w:tcPr>
          <w:p w:rsidR="00C7337A" w:rsidRPr="00C7337A" w:rsidRDefault="00C7337A" w:rsidP="00C7337A">
            <w:pPr>
              <w:spacing w:before="150" w:after="150" w:line="240" w:lineRule="auto"/>
              <w:rPr>
                <w:rFonts w:ascii="Times New Roman" w:eastAsia="Times New Roman" w:hAnsi="Times New Roman" w:cs="Times New Roman"/>
                <w:sz w:val="24"/>
                <w:szCs w:val="24"/>
                <w:lang w:eastAsia="uk-UA"/>
              </w:rPr>
            </w:pPr>
            <w:r w:rsidRPr="00C7337A">
              <w:rPr>
                <w:rFonts w:ascii="Times New Roman" w:eastAsia="Times New Roman" w:hAnsi="Times New Roman" w:cs="Times New Roman"/>
                <w:bCs/>
                <w:color w:val="000000"/>
                <w:sz w:val="24"/>
                <w:szCs w:val="24"/>
                <w:bdr w:val="none" w:sz="0" w:space="0" w:color="auto" w:frame="1"/>
              </w:rPr>
              <w:t xml:space="preserve">Постанова КМУ від 4 березня 2002 р. N 256 </w:t>
            </w:r>
            <w:bookmarkStart w:id="2" w:name="o3"/>
            <w:bookmarkEnd w:id="2"/>
            <w:r w:rsidRPr="00C7337A">
              <w:rPr>
                <w:rFonts w:ascii="Times New Roman" w:eastAsia="Times New Roman" w:hAnsi="Times New Roman" w:cs="Times New Roman"/>
                <w:bCs/>
                <w:color w:val="000000"/>
                <w:sz w:val="24"/>
                <w:szCs w:val="24"/>
                <w:bdr w:val="none" w:sz="0" w:space="0" w:color="auto" w:frame="1"/>
              </w:rPr>
              <w:t>«Про затвердження Порядку фінансування видатків місцевих бюджетів на здійснення заходів з виконання державних програм соціального захисту населення за рахунок субвенцій з державного бюджету»</w:t>
            </w:r>
          </w:p>
        </w:tc>
      </w:tr>
    </w:tbl>
    <w:p w:rsidR="005F2D01" w:rsidRDefault="0091449F"/>
    <w:sectPr w:rsidR="005F2D01" w:rsidSect="00312B3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49F" w:rsidRDefault="0091449F" w:rsidP="00C7337A">
      <w:pPr>
        <w:spacing w:after="0" w:line="240" w:lineRule="auto"/>
      </w:pPr>
      <w:r>
        <w:separator/>
      </w:r>
    </w:p>
  </w:endnote>
  <w:endnote w:type="continuationSeparator" w:id="1">
    <w:p w:rsidR="0091449F" w:rsidRDefault="0091449F" w:rsidP="00C733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Source Sans Pro"/>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49F" w:rsidRDefault="0091449F" w:rsidP="00C7337A">
      <w:pPr>
        <w:spacing w:after="0" w:line="240" w:lineRule="auto"/>
      </w:pPr>
      <w:r>
        <w:separator/>
      </w:r>
    </w:p>
  </w:footnote>
  <w:footnote w:type="continuationSeparator" w:id="1">
    <w:p w:rsidR="0091449F" w:rsidRDefault="0091449F" w:rsidP="00C733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41B4"/>
    <w:multiLevelType w:val="multilevel"/>
    <w:tmpl w:val="F198F5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7337A"/>
    <w:rsid w:val="00086E28"/>
    <w:rsid w:val="00127748"/>
    <w:rsid w:val="001D6867"/>
    <w:rsid w:val="00312B34"/>
    <w:rsid w:val="005F0538"/>
    <w:rsid w:val="00727182"/>
    <w:rsid w:val="007A5602"/>
    <w:rsid w:val="007C0AE7"/>
    <w:rsid w:val="007F6127"/>
    <w:rsid w:val="00852DAC"/>
    <w:rsid w:val="00857FB4"/>
    <w:rsid w:val="0091449F"/>
    <w:rsid w:val="009A19B0"/>
    <w:rsid w:val="009D17B7"/>
    <w:rsid w:val="00A47332"/>
    <w:rsid w:val="00C12BAA"/>
    <w:rsid w:val="00C7337A"/>
    <w:rsid w:val="00CD6D1B"/>
    <w:rsid w:val="00E33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34"/>
  </w:style>
  <w:style w:type="paragraph" w:styleId="2">
    <w:name w:val="heading 2"/>
    <w:basedOn w:val="a"/>
    <w:next w:val="a"/>
    <w:link w:val="20"/>
    <w:qFormat/>
    <w:rsid w:val="00C7337A"/>
    <w:pPr>
      <w:keepNext/>
      <w:autoSpaceDE w:val="0"/>
      <w:autoSpaceDN w:val="0"/>
      <w:spacing w:before="240" w:after="60" w:line="240" w:lineRule="auto"/>
      <w:ind w:left="720"/>
      <w:outlineLvl w:val="1"/>
    </w:pPr>
    <w:rPr>
      <w:rFonts w:ascii="Arial" w:eastAsia="Times New Roman" w:hAnsi="Arial" w:cs="Times New Roman"/>
      <w:b/>
      <w:i/>
      <w:smallCaps/>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C733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7337A"/>
  </w:style>
  <w:style w:type="character" w:customStyle="1" w:styleId="apple-converted-space">
    <w:name w:val="apple-converted-space"/>
    <w:basedOn w:val="a0"/>
    <w:rsid w:val="00C7337A"/>
  </w:style>
  <w:style w:type="paragraph" w:customStyle="1" w:styleId="rvps7">
    <w:name w:val="rvps7"/>
    <w:basedOn w:val="a"/>
    <w:rsid w:val="00C733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7337A"/>
  </w:style>
  <w:style w:type="paragraph" w:customStyle="1" w:styleId="rvps14">
    <w:name w:val="rvps14"/>
    <w:basedOn w:val="a"/>
    <w:rsid w:val="00C733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7337A"/>
    <w:rPr>
      <w:color w:val="0000FF"/>
      <w:u w:val="single"/>
    </w:rPr>
  </w:style>
  <w:style w:type="character" w:customStyle="1" w:styleId="20">
    <w:name w:val="Заголовок 2 Знак"/>
    <w:basedOn w:val="a0"/>
    <w:link w:val="2"/>
    <w:rsid w:val="00C7337A"/>
    <w:rPr>
      <w:rFonts w:ascii="Arial" w:eastAsia="Times New Roman" w:hAnsi="Arial" w:cs="Times New Roman"/>
      <w:b/>
      <w:i/>
      <w:smallCaps/>
      <w:sz w:val="28"/>
      <w:szCs w:val="26"/>
      <w:lang w:eastAsia="ru-RU"/>
    </w:rPr>
  </w:style>
  <w:style w:type="paragraph" w:customStyle="1" w:styleId="a4">
    <w:name w:val="Назва документа"/>
    <w:basedOn w:val="a"/>
    <w:next w:val="a"/>
    <w:rsid w:val="00C7337A"/>
    <w:pPr>
      <w:keepNext/>
      <w:keepLines/>
      <w:spacing w:before="240" w:after="240" w:line="240" w:lineRule="auto"/>
      <w:jc w:val="center"/>
    </w:pPr>
    <w:rPr>
      <w:rFonts w:ascii="Antiqua" w:eastAsia="Times New Roman" w:hAnsi="Antiqua" w:cs="Times New Roman"/>
      <w:b/>
      <w:sz w:val="26"/>
      <w:szCs w:val="20"/>
      <w:lang w:eastAsia="ru-RU"/>
    </w:rPr>
  </w:style>
  <w:style w:type="paragraph" w:styleId="a5">
    <w:name w:val="header"/>
    <w:basedOn w:val="a"/>
    <w:link w:val="a6"/>
    <w:uiPriority w:val="99"/>
    <w:semiHidden/>
    <w:unhideWhenUsed/>
    <w:rsid w:val="00C7337A"/>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C7337A"/>
  </w:style>
  <w:style w:type="paragraph" w:styleId="a7">
    <w:name w:val="footer"/>
    <w:basedOn w:val="a"/>
    <w:link w:val="a8"/>
    <w:uiPriority w:val="99"/>
    <w:semiHidden/>
    <w:unhideWhenUsed/>
    <w:rsid w:val="00C7337A"/>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C7337A"/>
  </w:style>
  <w:style w:type="paragraph" w:styleId="a9">
    <w:name w:val="Body Text"/>
    <w:basedOn w:val="a"/>
    <w:link w:val="aa"/>
    <w:uiPriority w:val="99"/>
    <w:unhideWhenUsed/>
    <w:rsid w:val="00C7337A"/>
    <w:pPr>
      <w:spacing w:after="120"/>
    </w:pPr>
    <w:rPr>
      <w:rFonts w:eastAsiaTheme="minorEastAsia"/>
      <w:lang w:eastAsia="uk-UA"/>
    </w:rPr>
  </w:style>
  <w:style w:type="character" w:customStyle="1" w:styleId="aa">
    <w:name w:val="Основной текст Знак"/>
    <w:basedOn w:val="a0"/>
    <w:link w:val="a9"/>
    <w:uiPriority w:val="99"/>
    <w:rsid w:val="00C7337A"/>
    <w:rPr>
      <w:rFonts w:eastAsiaTheme="minorEastAsia"/>
      <w:lang w:eastAsia="uk-UA"/>
    </w:rPr>
  </w:style>
  <w:style w:type="character" w:customStyle="1" w:styleId="snmenutitle">
    <w:name w:val="sn_menu_title"/>
    <w:basedOn w:val="a0"/>
    <w:rsid w:val="00C7337A"/>
  </w:style>
  <w:style w:type="table" w:styleId="ab">
    <w:name w:val="Table Grid"/>
    <w:basedOn w:val="a1"/>
    <w:uiPriority w:val="59"/>
    <w:rsid w:val="007F61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9936521">
      <w:bodyDiv w:val="1"/>
      <w:marLeft w:val="0"/>
      <w:marRight w:val="0"/>
      <w:marTop w:val="0"/>
      <w:marBottom w:val="0"/>
      <w:divBdr>
        <w:top w:val="none" w:sz="0" w:space="0" w:color="auto"/>
        <w:left w:val="none" w:sz="0" w:space="0" w:color="auto"/>
        <w:bottom w:val="none" w:sz="0" w:space="0" w:color="auto"/>
        <w:right w:val="none" w:sz="0" w:space="0" w:color="auto"/>
      </w:divBdr>
      <w:divsChild>
        <w:div w:id="362825196">
          <w:marLeft w:val="0"/>
          <w:marRight w:val="0"/>
          <w:marTop w:val="0"/>
          <w:marBottom w:val="150"/>
          <w:divBdr>
            <w:top w:val="none" w:sz="0" w:space="0" w:color="auto"/>
            <w:left w:val="none" w:sz="0" w:space="0" w:color="auto"/>
            <w:bottom w:val="none" w:sz="0" w:space="0" w:color="auto"/>
            <w:right w:val="none" w:sz="0" w:space="0" w:color="auto"/>
          </w:divBdr>
        </w:div>
        <w:div w:id="38464840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9-1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700-18" TargetMode="External"/><Relationship Id="rId5" Type="http://schemas.openxmlformats.org/officeDocument/2006/relationships/footnotes" Target="footnotes.xml"/><Relationship Id="rId10"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5259</Words>
  <Characters>2999</Characters>
  <Application>Microsoft Office Word</Application>
  <DocSecurity>0</DocSecurity>
  <Lines>24</Lines>
  <Paragraphs>16</Paragraphs>
  <ScaleCrop>false</ScaleCrop>
  <Company>SPecialiST RePack</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2019-07-25T06:43:00Z</dcterms:created>
  <dcterms:modified xsi:type="dcterms:W3CDTF">2019-08-27T07:32:00Z</dcterms:modified>
</cp:coreProperties>
</file>